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25" w:rsidRPr="00647125" w:rsidRDefault="00647125" w:rsidP="00647125">
      <w:pPr>
        <w:autoSpaceDE w:val="0"/>
        <w:autoSpaceDN w:val="0"/>
        <w:adjustRightInd w:val="0"/>
        <w:spacing w:after="0" w:line="240" w:lineRule="auto"/>
        <w:jc w:val="center"/>
        <w:rPr>
          <w:rFonts w:ascii="Arial" w:eastAsia="Times New Roman" w:hAnsi="Arial" w:cs="Arial"/>
          <w:b/>
          <w:bCs/>
          <w:caps/>
          <w:lang w:eastAsia="pl-PL"/>
        </w:rPr>
      </w:pPr>
      <w:r w:rsidRPr="00647125">
        <w:rPr>
          <w:rFonts w:ascii="Arial" w:eastAsia="Times New Roman" w:hAnsi="Arial" w:cs="Arial"/>
          <w:b/>
          <w:bCs/>
          <w:caps/>
          <w:lang w:eastAsia="pl-PL"/>
        </w:rPr>
        <w:t xml:space="preserve">Uchwała Nr </w:t>
      </w:r>
      <w:r w:rsidR="00125CEA">
        <w:rPr>
          <w:rFonts w:ascii="Arial" w:eastAsia="Times New Roman" w:hAnsi="Arial" w:cs="Arial"/>
          <w:b/>
          <w:bCs/>
          <w:caps/>
          <w:lang w:eastAsia="pl-PL"/>
        </w:rPr>
        <w:t>XXIII/264/2021</w:t>
      </w:r>
      <w:r w:rsidRPr="00647125">
        <w:rPr>
          <w:rFonts w:ascii="Arial" w:eastAsia="Times New Roman" w:hAnsi="Arial" w:cs="Arial"/>
          <w:b/>
          <w:bCs/>
          <w:caps/>
          <w:lang w:eastAsia="pl-PL"/>
        </w:rPr>
        <w:br/>
        <w:t>Rady Miejskiej Skoczowa</w:t>
      </w:r>
    </w:p>
    <w:p w:rsidR="00647125" w:rsidRPr="00647125" w:rsidRDefault="00647125" w:rsidP="00647125">
      <w:pPr>
        <w:autoSpaceDE w:val="0"/>
        <w:autoSpaceDN w:val="0"/>
        <w:adjustRightInd w:val="0"/>
        <w:spacing w:before="280" w:after="280" w:line="240" w:lineRule="auto"/>
        <w:jc w:val="center"/>
        <w:rPr>
          <w:rFonts w:ascii="Arial" w:eastAsia="Times New Roman" w:hAnsi="Arial" w:cs="Arial"/>
          <w:b/>
          <w:bCs/>
          <w:caps/>
          <w:lang w:eastAsia="pl-PL"/>
        </w:rPr>
      </w:pPr>
      <w:r w:rsidRPr="00647125">
        <w:rPr>
          <w:rFonts w:ascii="Arial" w:eastAsia="Times New Roman" w:hAnsi="Arial" w:cs="Arial"/>
          <w:lang w:eastAsia="pl-PL"/>
        </w:rPr>
        <w:t xml:space="preserve">z dnia </w:t>
      </w:r>
      <w:r w:rsidR="00125CEA">
        <w:rPr>
          <w:rFonts w:ascii="Arial" w:eastAsia="Times New Roman" w:hAnsi="Arial" w:cs="Arial"/>
          <w:lang w:eastAsia="pl-PL"/>
        </w:rPr>
        <w:t xml:space="preserve">17 lutego </w:t>
      </w:r>
      <w:r w:rsidRPr="00647125">
        <w:rPr>
          <w:rFonts w:ascii="Arial" w:eastAsia="Times New Roman" w:hAnsi="Arial" w:cs="Arial"/>
          <w:lang w:eastAsia="pl-PL"/>
        </w:rPr>
        <w:t>2021 r.</w:t>
      </w:r>
    </w:p>
    <w:p w:rsidR="00647125" w:rsidRPr="00647125" w:rsidRDefault="00647125" w:rsidP="00647125">
      <w:pPr>
        <w:keepNext/>
        <w:autoSpaceDE w:val="0"/>
        <w:autoSpaceDN w:val="0"/>
        <w:adjustRightInd w:val="0"/>
        <w:spacing w:after="480" w:line="240" w:lineRule="auto"/>
        <w:jc w:val="center"/>
        <w:rPr>
          <w:rFonts w:ascii="Arial" w:eastAsia="Times New Roman" w:hAnsi="Arial" w:cs="Arial"/>
          <w:lang w:eastAsia="pl-PL"/>
        </w:rPr>
      </w:pPr>
      <w:r w:rsidRPr="00647125">
        <w:rPr>
          <w:rFonts w:ascii="Arial" w:eastAsia="Times New Roman" w:hAnsi="Arial" w:cs="Arial"/>
          <w:b/>
          <w:bCs/>
          <w:lang w:eastAsia="pl-PL"/>
        </w:rPr>
        <w:t>w sprawie  przyjęcia Regulaminu udzielania dotacji celowej z budżetu Gminy Skoczów na dofinansowanie kosztów wymiany źródła ciepła w budynkach mieszkalnych położonych na terenie Gminy Skoczów</w:t>
      </w:r>
    </w:p>
    <w:p w:rsidR="00647125" w:rsidRPr="00647125" w:rsidRDefault="00647125" w:rsidP="00647125">
      <w:pPr>
        <w:autoSpaceDE w:val="0"/>
        <w:autoSpaceDN w:val="0"/>
        <w:adjustRightInd w:val="0"/>
        <w:spacing w:after="0" w:line="276" w:lineRule="auto"/>
        <w:jc w:val="both"/>
        <w:rPr>
          <w:rFonts w:ascii="Arial" w:eastAsia="Times New Roman" w:hAnsi="Arial" w:cs="Arial"/>
          <w:lang w:eastAsia="pl-PL"/>
        </w:rPr>
      </w:pPr>
      <w:r w:rsidRPr="00647125">
        <w:rPr>
          <w:rFonts w:ascii="Arial" w:eastAsia="Times New Roman" w:hAnsi="Arial" w:cs="Arial"/>
          <w:lang w:eastAsia="pl-PL"/>
        </w:rPr>
        <w:t>Na podstawie art. 18 ust. 1 pkt 15 ustawy z dnia 8 marca 1990r. o samorządzie gminnym                                 (tekst jednolity Dz.U. z 2020 r., poz. 713 z późn. zm.) art. 400a ust. 1 pkt 21 i art. 403 ust. 2,  ust. 4, ust. 5 ustawy z dnia 27 kwietnia 2001 r. Prawo ochrony środowiska (tekst jednolity Dz.U. z 2020 r.,  poz. 1219 z późn. zm.)</w:t>
      </w:r>
    </w:p>
    <w:p w:rsidR="00647125" w:rsidRPr="00647125" w:rsidRDefault="00647125" w:rsidP="00647125">
      <w:pPr>
        <w:autoSpaceDE w:val="0"/>
        <w:autoSpaceDN w:val="0"/>
        <w:adjustRightInd w:val="0"/>
        <w:spacing w:after="0" w:line="240" w:lineRule="auto"/>
        <w:jc w:val="both"/>
        <w:rPr>
          <w:rFonts w:ascii="Arial" w:eastAsia="Times New Roman" w:hAnsi="Arial" w:cs="Arial"/>
          <w:lang w:eastAsia="pl-PL"/>
        </w:rPr>
      </w:pPr>
    </w:p>
    <w:p w:rsidR="00647125" w:rsidRPr="00647125" w:rsidRDefault="00647125" w:rsidP="00647125">
      <w:pPr>
        <w:widowControl w:val="0"/>
        <w:suppressAutoHyphens/>
        <w:autoSpaceDE w:val="0"/>
        <w:autoSpaceDN w:val="0"/>
        <w:adjustRightInd w:val="0"/>
        <w:spacing w:after="0" w:line="276" w:lineRule="auto"/>
        <w:jc w:val="center"/>
        <w:rPr>
          <w:rFonts w:ascii="Arial" w:eastAsia="Times New Roman" w:hAnsi="Arial" w:cs="Arial"/>
          <w:b/>
          <w:bCs/>
          <w:lang w:eastAsia="pl-PL"/>
        </w:rPr>
      </w:pPr>
      <w:r w:rsidRPr="00647125">
        <w:rPr>
          <w:rFonts w:ascii="Arial" w:eastAsia="Times New Roman" w:hAnsi="Arial" w:cs="Arial"/>
          <w:b/>
          <w:bCs/>
          <w:lang w:eastAsia="pl-PL"/>
        </w:rPr>
        <w:t>Rada Miejska Skoczowa</w:t>
      </w:r>
    </w:p>
    <w:p w:rsidR="00647125" w:rsidRPr="00647125" w:rsidRDefault="00647125" w:rsidP="00647125">
      <w:pPr>
        <w:widowControl w:val="0"/>
        <w:suppressAutoHyphens/>
        <w:autoSpaceDE w:val="0"/>
        <w:autoSpaceDN w:val="0"/>
        <w:adjustRightInd w:val="0"/>
        <w:spacing w:after="0" w:line="276" w:lineRule="auto"/>
        <w:jc w:val="center"/>
        <w:rPr>
          <w:rFonts w:ascii="Arial" w:eastAsia="Times New Roman" w:hAnsi="Arial" w:cs="Arial"/>
          <w:b/>
          <w:bCs/>
          <w:lang w:eastAsia="pl-PL"/>
        </w:rPr>
      </w:pPr>
      <w:r w:rsidRPr="00647125">
        <w:rPr>
          <w:rFonts w:ascii="Arial" w:eastAsia="Times New Roman" w:hAnsi="Arial" w:cs="Arial"/>
          <w:b/>
          <w:bCs/>
          <w:lang w:eastAsia="pl-PL"/>
        </w:rPr>
        <w:t>uchwala:</w:t>
      </w:r>
    </w:p>
    <w:p w:rsidR="00647125" w:rsidRPr="00647125" w:rsidRDefault="00647125" w:rsidP="00647125">
      <w:pPr>
        <w:widowControl w:val="0"/>
        <w:suppressAutoHyphens/>
        <w:autoSpaceDE w:val="0"/>
        <w:autoSpaceDN w:val="0"/>
        <w:adjustRightInd w:val="0"/>
        <w:spacing w:after="0" w:line="276" w:lineRule="auto"/>
        <w:jc w:val="center"/>
        <w:rPr>
          <w:rFonts w:ascii="Arial" w:eastAsia="Times New Roman" w:hAnsi="Arial" w:cs="Arial"/>
          <w:b/>
          <w:bCs/>
          <w:lang w:eastAsia="pl-PL"/>
        </w:rPr>
      </w:pPr>
    </w:p>
    <w:p w:rsidR="00647125" w:rsidRPr="00647125" w:rsidRDefault="00647125" w:rsidP="00647125">
      <w:pPr>
        <w:widowControl w:val="0"/>
        <w:suppressAutoHyphens/>
        <w:autoSpaceDE w:val="0"/>
        <w:autoSpaceDN w:val="0"/>
        <w:adjustRightInd w:val="0"/>
        <w:spacing w:after="0" w:line="240" w:lineRule="auto"/>
        <w:jc w:val="center"/>
        <w:rPr>
          <w:rFonts w:ascii="Arial" w:eastAsia="Times New Roman" w:hAnsi="Arial" w:cs="Arial"/>
          <w:b/>
          <w:bCs/>
          <w:lang w:eastAsia="pl-PL"/>
        </w:rPr>
      </w:pPr>
    </w:p>
    <w:p w:rsidR="00647125" w:rsidRPr="00647125" w:rsidRDefault="00647125" w:rsidP="00647125">
      <w:pPr>
        <w:autoSpaceDE w:val="0"/>
        <w:autoSpaceDN w:val="0"/>
        <w:adjustRightInd w:val="0"/>
        <w:spacing w:after="0" w:line="240" w:lineRule="auto"/>
        <w:jc w:val="center"/>
        <w:rPr>
          <w:rFonts w:ascii="Arial" w:eastAsia="Times New Roman" w:hAnsi="Arial" w:cs="Arial"/>
          <w:lang w:eastAsia="pl-PL"/>
        </w:rPr>
      </w:pPr>
      <w:r w:rsidRPr="00647125">
        <w:rPr>
          <w:rFonts w:ascii="Arial" w:eastAsia="Times New Roman" w:hAnsi="Arial" w:cs="Arial"/>
          <w:lang w:eastAsia="pl-PL"/>
        </w:rPr>
        <w:t>§ 1</w:t>
      </w:r>
    </w:p>
    <w:p w:rsidR="00647125" w:rsidRPr="00647125" w:rsidRDefault="00647125" w:rsidP="00647125">
      <w:pPr>
        <w:autoSpaceDE w:val="0"/>
        <w:autoSpaceDN w:val="0"/>
        <w:adjustRightInd w:val="0"/>
        <w:spacing w:after="0" w:line="240" w:lineRule="auto"/>
        <w:jc w:val="both"/>
        <w:rPr>
          <w:rFonts w:ascii="Arial" w:eastAsia="Times New Roman" w:hAnsi="Arial" w:cs="Arial"/>
          <w:lang w:eastAsia="pl-PL"/>
        </w:rPr>
      </w:pPr>
      <w:r w:rsidRPr="00647125">
        <w:rPr>
          <w:rFonts w:ascii="Arial" w:eastAsia="Times New Roman" w:hAnsi="Arial" w:cs="Arial"/>
          <w:lang w:eastAsia="pl-PL"/>
        </w:rPr>
        <w:t>Przyjąć Regulamin udzielania dotacji celowej z budżetu Gminy Skoczów na dofinansowanie   kosztów wymiany źródła ciepła w budynkach mieszkalnych położonych na terenie Gminy Skoczów, stanowiący załącznik nr 1 do niniejszej uchwały.</w:t>
      </w:r>
    </w:p>
    <w:p w:rsidR="00647125" w:rsidRPr="00647125" w:rsidRDefault="00647125" w:rsidP="00647125">
      <w:pPr>
        <w:autoSpaceDE w:val="0"/>
        <w:autoSpaceDN w:val="0"/>
        <w:adjustRightInd w:val="0"/>
        <w:spacing w:after="0" w:line="240" w:lineRule="auto"/>
        <w:jc w:val="center"/>
        <w:rPr>
          <w:rFonts w:ascii="Arial" w:eastAsia="Times New Roman" w:hAnsi="Arial" w:cs="Arial"/>
          <w:lang w:eastAsia="pl-PL"/>
        </w:rPr>
      </w:pPr>
      <w:r w:rsidRPr="00647125">
        <w:rPr>
          <w:rFonts w:ascii="Arial" w:eastAsia="Times New Roman" w:hAnsi="Arial" w:cs="Arial"/>
          <w:lang w:eastAsia="pl-PL"/>
        </w:rPr>
        <w:t>§ 2</w:t>
      </w:r>
    </w:p>
    <w:p w:rsidR="00647125" w:rsidRPr="00647125" w:rsidRDefault="00647125" w:rsidP="00647125">
      <w:pPr>
        <w:autoSpaceDE w:val="0"/>
        <w:autoSpaceDN w:val="0"/>
        <w:adjustRightInd w:val="0"/>
        <w:spacing w:after="0" w:line="240" w:lineRule="auto"/>
        <w:jc w:val="both"/>
        <w:rPr>
          <w:rFonts w:ascii="Arial" w:eastAsia="Times New Roman" w:hAnsi="Arial" w:cs="Arial"/>
          <w:lang w:eastAsia="pl-PL"/>
        </w:rPr>
      </w:pPr>
      <w:r w:rsidRPr="00647125">
        <w:rPr>
          <w:rFonts w:ascii="Arial" w:eastAsia="Times New Roman" w:hAnsi="Arial" w:cs="Arial"/>
          <w:lang w:eastAsia="pl-PL"/>
        </w:rPr>
        <w:t>Wykonanie uchwały powierza się Burmistrzowi Miasta Skoczowa.</w:t>
      </w:r>
    </w:p>
    <w:p w:rsidR="00647125" w:rsidRPr="00647125" w:rsidRDefault="00647125" w:rsidP="00647125">
      <w:pPr>
        <w:autoSpaceDE w:val="0"/>
        <w:autoSpaceDN w:val="0"/>
        <w:adjustRightInd w:val="0"/>
        <w:spacing w:after="0" w:line="240" w:lineRule="auto"/>
        <w:jc w:val="center"/>
        <w:rPr>
          <w:rFonts w:ascii="Arial" w:eastAsia="Times New Roman" w:hAnsi="Arial" w:cs="Arial"/>
          <w:lang w:eastAsia="pl-PL"/>
        </w:rPr>
      </w:pPr>
      <w:r w:rsidRPr="00647125">
        <w:rPr>
          <w:rFonts w:ascii="Arial" w:eastAsia="Times New Roman" w:hAnsi="Arial" w:cs="Arial"/>
          <w:lang w:eastAsia="pl-PL"/>
        </w:rPr>
        <w:t>§ 3</w:t>
      </w:r>
    </w:p>
    <w:p w:rsidR="00647125" w:rsidRPr="00647125" w:rsidRDefault="00647125" w:rsidP="00647125">
      <w:pPr>
        <w:autoSpaceDE w:val="0"/>
        <w:autoSpaceDN w:val="0"/>
        <w:adjustRightInd w:val="0"/>
        <w:spacing w:after="0" w:line="240" w:lineRule="auto"/>
        <w:jc w:val="both"/>
        <w:rPr>
          <w:rFonts w:ascii="Arial" w:eastAsia="Times New Roman" w:hAnsi="Arial" w:cs="Arial"/>
          <w:lang w:eastAsia="pl-PL"/>
        </w:rPr>
      </w:pPr>
      <w:r w:rsidRPr="00647125">
        <w:rPr>
          <w:rFonts w:ascii="Arial" w:eastAsia="Times New Roman" w:hAnsi="Arial" w:cs="Arial"/>
          <w:lang w:eastAsia="pl-PL"/>
        </w:rPr>
        <w:t xml:space="preserve">Uchwała wchodzi w życie po upływie 14 dni od dnia jej ogłoszenia w Dzienniku Urzędowym Województwa Śląskiego. </w:t>
      </w:r>
    </w:p>
    <w:p w:rsidR="00647125" w:rsidRPr="00647125" w:rsidRDefault="00647125" w:rsidP="00647125">
      <w:pPr>
        <w:autoSpaceDE w:val="0"/>
        <w:autoSpaceDN w:val="0"/>
        <w:adjustRightInd w:val="0"/>
        <w:spacing w:after="0" w:line="240" w:lineRule="auto"/>
        <w:jc w:val="center"/>
        <w:rPr>
          <w:rFonts w:ascii="Arial" w:eastAsia="Times New Roman" w:hAnsi="Arial" w:cs="Arial"/>
          <w:lang w:eastAsia="pl-PL"/>
        </w:rPr>
      </w:pPr>
      <w:r w:rsidRPr="00647125">
        <w:rPr>
          <w:rFonts w:ascii="Arial" w:eastAsia="Times New Roman" w:hAnsi="Arial" w:cs="Arial"/>
          <w:lang w:eastAsia="pl-PL"/>
        </w:rPr>
        <w:t>§ 4</w:t>
      </w:r>
    </w:p>
    <w:p w:rsidR="00647125" w:rsidRPr="00647125" w:rsidRDefault="00647125" w:rsidP="00647125">
      <w:pPr>
        <w:autoSpaceDE w:val="0"/>
        <w:autoSpaceDN w:val="0"/>
        <w:adjustRightInd w:val="0"/>
        <w:spacing w:after="0" w:line="240" w:lineRule="auto"/>
        <w:rPr>
          <w:rFonts w:ascii="Arial" w:eastAsia="Times New Roman" w:hAnsi="Arial" w:cs="Arial"/>
          <w:lang w:eastAsia="pl-PL"/>
        </w:rPr>
      </w:pPr>
      <w:r w:rsidRPr="00647125">
        <w:rPr>
          <w:rFonts w:ascii="Arial" w:eastAsia="Times New Roman" w:hAnsi="Arial" w:cs="Arial"/>
          <w:lang w:eastAsia="pl-PL"/>
        </w:rPr>
        <w:t>Uchwała obowiązuje do dnia 31 grudnia 2023 roku.</w:t>
      </w:r>
    </w:p>
    <w:p w:rsidR="00647125" w:rsidRDefault="00647125" w:rsidP="00647125">
      <w:pPr>
        <w:keepLines/>
        <w:autoSpaceDE w:val="0"/>
        <w:autoSpaceDN w:val="0"/>
        <w:adjustRightInd w:val="0"/>
        <w:spacing w:before="120" w:after="120" w:line="240" w:lineRule="auto"/>
        <w:ind w:firstLine="227"/>
        <w:jc w:val="both"/>
        <w:rPr>
          <w:rFonts w:ascii="Arial" w:eastAsia="Times New Roman" w:hAnsi="Arial" w:cs="Arial"/>
          <w:color w:val="000000"/>
          <w:lang w:eastAsia="pl-PL"/>
        </w:rPr>
      </w:pPr>
    </w:p>
    <w:p w:rsidR="00EC7B7E" w:rsidRDefault="00EC7B7E" w:rsidP="00647125">
      <w:pPr>
        <w:keepLines/>
        <w:autoSpaceDE w:val="0"/>
        <w:autoSpaceDN w:val="0"/>
        <w:adjustRightInd w:val="0"/>
        <w:spacing w:before="120" w:after="120" w:line="240" w:lineRule="auto"/>
        <w:ind w:firstLine="227"/>
        <w:jc w:val="both"/>
        <w:rPr>
          <w:rFonts w:ascii="Arial" w:eastAsia="Times New Roman" w:hAnsi="Arial" w:cs="Arial"/>
          <w:color w:val="000000"/>
          <w:lang w:eastAsia="pl-PL"/>
        </w:rPr>
      </w:pPr>
    </w:p>
    <w:p w:rsidR="00EC7B7E" w:rsidRDefault="00EC7B7E" w:rsidP="00647125">
      <w:pPr>
        <w:keepLines/>
        <w:autoSpaceDE w:val="0"/>
        <w:autoSpaceDN w:val="0"/>
        <w:adjustRightInd w:val="0"/>
        <w:spacing w:before="120" w:after="120" w:line="240" w:lineRule="auto"/>
        <w:ind w:firstLine="227"/>
        <w:jc w:val="both"/>
        <w:rPr>
          <w:rFonts w:ascii="Arial" w:eastAsia="Times New Roman" w:hAnsi="Arial" w:cs="Arial"/>
          <w:color w:val="000000"/>
          <w:lang w:eastAsia="pl-PL"/>
        </w:rPr>
      </w:pPr>
    </w:p>
    <w:p w:rsidR="00EC7B7E" w:rsidRDefault="00EC7B7E" w:rsidP="00647125">
      <w:pPr>
        <w:keepLines/>
        <w:autoSpaceDE w:val="0"/>
        <w:autoSpaceDN w:val="0"/>
        <w:adjustRightInd w:val="0"/>
        <w:spacing w:before="120" w:after="120" w:line="240" w:lineRule="auto"/>
        <w:ind w:firstLine="227"/>
        <w:jc w:val="both"/>
        <w:rPr>
          <w:rFonts w:ascii="Arial" w:eastAsia="Times New Roman" w:hAnsi="Arial" w:cs="Arial"/>
          <w:color w:val="000000"/>
          <w:lang w:eastAsia="pl-PL"/>
        </w:rPr>
      </w:pPr>
    </w:p>
    <w:p w:rsidR="00EC7B7E" w:rsidRDefault="00EC7B7E" w:rsidP="00EC7B7E">
      <w:pPr>
        <w:keepLines/>
        <w:autoSpaceDE w:val="0"/>
        <w:autoSpaceDN w:val="0"/>
        <w:adjustRightInd w:val="0"/>
        <w:spacing w:before="120" w:after="120" w:line="240" w:lineRule="auto"/>
        <w:ind w:left="4678" w:firstLine="227"/>
        <w:jc w:val="both"/>
        <w:rPr>
          <w:rFonts w:ascii="Arial" w:eastAsia="Times New Roman" w:hAnsi="Arial" w:cs="Arial"/>
          <w:color w:val="000000"/>
          <w:lang w:eastAsia="pl-PL"/>
        </w:rPr>
      </w:pPr>
      <w:r>
        <w:rPr>
          <w:rFonts w:ascii="Arial" w:eastAsia="Times New Roman" w:hAnsi="Arial" w:cs="Arial"/>
          <w:color w:val="000000"/>
          <w:lang w:eastAsia="pl-PL"/>
        </w:rPr>
        <w:t xml:space="preserve">Przewodniczący Rady Miejskiej Skoczowa </w:t>
      </w:r>
    </w:p>
    <w:p w:rsidR="00EC7B7E" w:rsidRPr="00647125" w:rsidRDefault="00EC7B7E" w:rsidP="00EC7B7E">
      <w:pPr>
        <w:keepLines/>
        <w:autoSpaceDE w:val="0"/>
        <w:autoSpaceDN w:val="0"/>
        <w:adjustRightInd w:val="0"/>
        <w:spacing w:before="120" w:after="120" w:line="240" w:lineRule="auto"/>
        <w:ind w:left="4678" w:firstLine="227"/>
        <w:jc w:val="both"/>
        <w:rPr>
          <w:rFonts w:ascii="Arial" w:eastAsia="Times New Roman" w:hAnsi="Arial" w:cs="Arial"/>
          <w:color w:val="000000"/>
          <w:lang w:eastAsia="pl-PL"/>
        </w:rPr>
      </w:pPr>
      <w:r>
        <w:rPr>
          <w:rFonts w:ascii="Arial" w:eastAsia="Times New Roman" w:hAnsi="Arial" w:cs="Arial"/>
          <w:color w:val="000000"/>
          <w:lang w:eastAsia="pl-PL"/>
        </w:rPr>
        <w:t xml:space="preserve">                 </w:t>
      </w:r>
      <w:bookmarkStart w:id="0" w:name="_GoBack"/>
      <w:bookmarkEnd w:id="0"/>
      <w:r>
        <w:rPr>
          <w:rFonts w:ascii="Arial" w:eastAsia="Times New Roman" w:hAnsi="Arial" w:cs="Arial"/>
          <w:color w:val="000000"/>
          <w:lang w:eastAsia="pl-PL"/>
        </w:rPr>
        <w:t>Rajmund Dedio</w:t>
      </w:r>
    </w:p>
    <w:p w:rsidR="00647125" w:rsidRDefault="00647125" w:rsidP="00EC7B7E">
      <w:pPr>
        <w:ind w:left="4678"/>
        <w:rPr>
          <w:rFonts w:ascii="Arial" w:hAnsi="Arial" w:cs="Arial"/>
        </w:rPr>
      </w:pPr>
      <w:r w:rsidRPr="00647125">
        <w:rPr>
          <w:rFonts w:ascii="Arial" w:hAnsi="Arial" w:cs="Arial"/>
        </w:rPr>
        <w:br w:type="page"/>
      </w:r>
    </w:p>
    <w:p w:rsidR="00EC7B7E" w:rsidRPr="00647125" w:rsidRDefault="00EC7B7E">
      <w:pPr>
        <w:rPr>
          <w:rFonts w:ascii="Arial" w:hAnsi="Arial" w:cs="Arial"/>
        </w:rPr>
      </w:pPr>
    </w:p>
    <w:p w:rsidR="00647125" w:rsidRPr="00647125" w:rsidRDefault="00647125" w:rsidP="00647125">
      <w:pPr>
        <w:keepNext/>
        <w:autoSpaceDE w:val="0"/>
        <w:autoSpaceDN w:val="0"/>
        <w:adjustRightInd w:val="0"/>
        <w:spacing w:before="120" w:after="120" w:line="360" w:lineRule="auto"/>
        <w:ind w:left="4535"/>
        <w:rPr>
          <w:rFonts w:ascii="Arial" w:eastAsia="Times New Roman" w:hAnsi="Arial" w:cs="Arial"/>
          <w:lang w:eastAsia="pl-PL"/>
        </w:rPr>
      </w:pPr>
      <w:r w:rsidRPr="00647125">
        <w:rPr>
          <w:rFonts w:ascii="Arial" w:eastAsia="Times New Roman" w:hAnsi="Arial" w:cs="Arial"/>
          <w:lang w:eastAsia="pl-PL"/>
        </w:rPr>
        <w:lastRenderedPageBreak/>
        <w:t xml:space="preserve">Załącznik Nr 1 do uchwały Nr </w:t>
      </w:r>
      <w:r w:rsidR="00125CEA" w:rsidRPr="00125CEA">
        <w:rPr>
          <w:rFonts w:ascii="Arial" w:eastAsia="Times New Roman" w:hAnsi="Arial" w:cs="Arial"/>
          <w:bCs/>
          <w:caps/>
          <w:lang w:eastAsia="pl-PL"/>
        </w:rPr>
        <w:t>XXIII/264/2021</w:t>
      </w:r>
      <w:r w:rsidR="00125CEA" w:rsidRPr="00125CEA">
        <w:rPr>
          <w:rFonts w:ascii="Arial" w:eastAsia="Times New Roman" w:hAnsi="Arial" w:cs="Arial"/>
          <w:lang w:eastAsia="pl-PL"/>
        </w:rPr>
        <w:br/>
      </w:r>
      <w:r w:rsidR="00125CEA">
        <w:rPr>
          <w:rFonts w:ascii="Arial" w:eastAsia="Times New Roman" w:hAnsi="Arial" w:cs="Arial"/>
          <w:lang w:eastAsia="pl-PL"/>
        </w:rPr>
        <w:t>Rady Miejskiej Skoczowa</w:t>
      </w:r>
      <w:r w:rsidR="00125CEA">
        <w:rPr>
          <w:rFonts w:ascii="Arial" w:eastAsia="Times New Roman" w:hAnsi="Arial" w:cs="Arial"/>
          <w:lang w:eastAsia="pl-PL"/>
        </w:rPr>
        <w:br/>
        <w:t>z dnia 17 lutego 2021 r.</w:t>
      </w:r>
    </w:p>
    <w:p w:rsidR="00647125" w:rsidRPr="00647125" w:rsidRDefault="00647125" w:rsidP="00647125">
      <w:pPr>
        <w:keepNext/>
        <w:autoSpaceDE w:val="0"/>
        <w:autoSpaceDN w:val="0"/>
        <w:adjustRightInd w:val="0"/>
        <w:spacing w:after="480" w:line="240" w:lineRule="auto"/>
        <w:jc w:val="center"/>
        <w:rPr>
          <w:rFonts w:ascii="Arial" w:eastAsia="Times New Roman" w:hAnsi="Arial" w:cs="Arial"/>
          <w:lang w:eastAsia="pl-PL"/>
        </w:rPr>
      </w:pPr>
      <w:r w:rsidRPr="00647125">
        <w:rPr>
          <w:rFonts w:ascii="Arial" w:eastAsia="Times New Roman" w:hAnsi="Arial" w:cs="Arial"/>
          <w:b/>
          <w:bCs/>
          <w:lang w:eastAsia="pl-PL"/>
        </w:rPr>
        <w:t>R e g u l a m i n</w:t>
      </w:r>
      <w:r w:rsidRPr="00647125">
        <w:rPr>
          <w:rFonts w:ascii="Arial" w:eastAsia="Times New Roman" w:hAnsi="Arial" w:cs="Arial"/>
          <w:b/>
          <w:bCs/>
          <w:lang w:eastAsia="pl-PL"/>
        </w:rPr>
        <w:br/>
        <w:t>udzielania dotacji celowej z budżetu Gminy Skoczów na dofinansowanie kosztów wymiany źródła ciepła w budynkach mieszkalnych położonych na terenie Gminy Skoczów</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1. </w:t>
      </w:r>
      <w:r w:rsidRPr="00125CEA">
        <w:rPr>
          <w:rFonts w:ascii="Arial" w:eastAsia="Times New Roman" w:hAnsi="Arial" w:cs="Arial"/>
          <w:color w:val="000000"/>
          <w:u w:color="000000"/>
          <w:lang w:eastAsia="pl-PL"/>
        </w:rPr>
        <w:t>Ilekroć w niniejszym regulaminie jest mowa o:</w:t>
      </w:r>
      <w:r w:rsidRPr="00125CEA">
        <w:rPr>
          <w:rFonts w:ascii="Arial" w:eastAsia="Times New Roman" w:hAnsi="Arial" w:cs="Arial"/>
          <w:color w:val="000000"/>
          <w:u w:color="000000"/>
          <w:lang w:eastAsia="pl-PL"/>
        </w:rPr>
        <w:tab/>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budynku mieszkalnym – rozumie się przez to budynek wolno stojący lub w zabudowie bliźniaczej, szeregowej, służący zaspokajaniu potrzeb mieszkaniowych, stanowiący konstrukcyjnie samodzielną całość, w którym dopuszcza się wydzielenie lokali mieszkalnych. Na potrzeby niniejszego regulaminu za budynek mieszkalny uznaje się również lokal mieszkalny w budynku mieszkalnym;</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inwestorze – rozumie się przez to podmiot wymieniony w art. 403 ust. 4 ustawy z dnia                         27 kwietnia 2001 r. Prawo ochrony środowiska), posiadający tytuł prawny</w:t>
      </w:r>
      <w:r w:rsidRPr="00125CEA">
        <w:rPr>
          <w:rFonts w:ascii="Arial" w:eastAsia="Times New Roman" w:hAnsi="Arial" w:cs="Arial"/>
          <w:bCs/>
          <w:color w:val="000000"/>
          <w:u w:color="000000"/>
          <w:lang w:eastAsia="pl-PL"/>
        </w:rPr>
        <w:t xml:space="preserve"> </w:t>
      </w:r>
      <w:r w:rsidRPr="00125CEA">
        <w:rPr>
          <w:rFonts w:ascii="Arial" w:eastAsia="Times New Roman" w:hAnsi="Arial" w:cs="Arial"/>
          <w:color w:val="000000"/>
          <w:u w:color="000000"/>
          <w:lang w:eastAsia="pl-PL"/>
        </w:rPr>
        <w:t xml:space="preserve">lub prawo dysponowania budynkiem mieszkalnym, albo nieruchomością, na której znajduje się budynek mieszkalny, w którym planowana jest realizacja inwestycji;  wcześniej wymienieni stają się inwestorami  w momencie złożenia wniosku o dofinansowanie; </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starym źródle ciepła – rozumie się przez to wysokoemisyjny, niskosprawny kocioł centralnego ogrzewania na paliwo stałe oraz inne źródło ciepła na paliwa stałe np. piec kaflowy (za wyjątkiem kominków opalnych drewnem);</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4) </w:t>
      </w:r>
      <w:r w:rsidRPr="00125CEA">
        <w:rPr>
          <w:rFonts w:ascii="Arial" w:eastAsia="Times New Roman" w:hAnsi="Arial" w:cs="Arial"/>
          <w:color w:val="000000"/>
          <w:u w:color="000000"/>
          <w:lang w:eastAsia="pl-PL"/>
        </w:rPr>
        <w:t>nowym źródle ciepła – rozumie się przez to: kotły gazowe, kotły na olej opałowy, ogrzewanie elektryczne, pompy ciepła oraz kotły na paliwa stałe, takie jak: kocioł węglowy, kocioł na biomasę, w tym drewno spełniające wymagania Ekoprojektu zgodnie z Rozporządzeniem Komisji (UE) 2015/1189 z dnia 28 kwietnia 2015 r. w sprawie wykonania dyrektywy Parlamentu Europejskiego i Rady 2009/125/WE w odniesieniu do dyrektywy Parlamentu Europejskiego  i Rady 2009/125/WE w odniesieniu do wymogów dotyczących Ekoprojektu dla kotłów na paliwo stałe;</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5) </w:t>
      </w:r>
      <w:r w:rsidRPr="00125CEA">
        <w:rPr>
          <w:rFonts w:ascii="Arial" w:eastAsia="Times New Roman" w:hAnsi="Arial" w:cs="Arial"/>
          <w:color w:val="000000"/>
          <w:u w:color="000000"/>
          <w:lang w:eastAsia="pl-PL"/>
        </w:rPr>
        <w:t>inwestycji – rozumie się przez to inwestycje polegające na trwałej wymianie starego źródła ciepła na nowe źródło ciepła w budynku mieszkalnym;</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6) </w:t>
      </w:r>
      <w:r w:rsidRPr="00125CEA">
        <w:rPr>
          <w:rFonts w:ascii="Arial" w:eastAsia="Times New Roman" w:hAnsi="Arial" w:cs="Arial"/>
          <w:color w:val="000000"/>
          <w:u w:color="000000"/>
          <w:lang w:eastAsia="pl-PL"/>
        </w:rPr>
        <w:t>regulaminie –  Regulamin udzielania dotacji celowej z budżetu Gminy Skoczów na dofinansowanie kosztów wymiany źródła ciepła w budynkach mieszkalnych położonych na terenie Gminy Skoczów.</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bCs/>
          <w:color w:val="000000"/>
          <w:u w:color="000000"/>
          <w:lang w:eastAsia="pl-PL"/>
        </w:rPr>
        <w:t xml:space="preserve">  </w:t>
      </w:r>
      <w:r w:rsidRPr="00125CEA">
        <w:rPr>
          <w:rFonts w:ascii="Arial" w:eastAsia="Times New Roman" w:hAnsi="Arial" w:cs="Arial"/>
          <w:bCs/>
          <w:lang w:eastAsia="pl-PL"/>
        </w:rPr>
        <w:t>§ 2. </w:t>
      </w:r>
      <w:r w:rsidRPr="00125CEA">
        <w:rPr>
          <w:rFonts w:ascii="Arial" w:eastAsia="Times New Roman" w:hAnsi="Arial" w:cs="Arial"/>
          <w:color w:val="000000"/>
          <w:u w:color="000000"/>
          <w:lang w:eastAsia="pl-PL"/>
        </w:rPr>
        <w:t>Celem udzielania dofinansowania do wymiany źródeł ciepła w budynkach mieszkalnych położonych na terenie Gminy Skoczów jest ograniczenie tzw. niskiej emisji poprzez zmniejszenie ilości zanieczyszczeń emitowanych do powietrza z procesów spalania paliw w urządzeniach grzewczych.</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3. </w:t>
      </w:r>
      <w:r w:rsidRPr="00125CEA">
        <w:rPr>
          <w:rFonts w:ascii="Arial" w:eastAsia="Times New Roman" w:hAnsi="Arial" w:cs="Arial"/>
          <w:color w:val="000000"/>
          <w:u w:color="000000"/>
          <w:lang w:eastAsia="pl-PL"/>
        </w:rPr>
        <w:t>Regulamin określa zasady przyznawania dotacji do inwestycji w zakresie wymiany źródeł ciepła, polegających na zainstalowaniu w miejsce dotychczasowego starego źródła ciepła, nowego źródła ciepła zabudowanego w sposób trwały w budynku mieszkalnym na terenie Gminy Skoczów.</w:t>
      </w:r>
    </w:p>
    <w:p w:rsidR="00647125" w:rsidRPr="00647125"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4. </w:t>
      </w: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Warunkiem uzyskania dofinansowania do wymiany źródła ciepła jest trwała likwidacja istniejących do tej pory w budynku mieszkalnym starych źródeł ciepła i zainstalowanie nowego źródła ciepła stanowiącego główne źródło ciepła w budynku mieszkalnym, zgodnie z regulaminem oraz</w:t>
      </w:r>
      <w:r w:rsidRPr="00647125">
        <w:rPr>
          <w:rFonts w:ascii="Arial" w:eastAsia="Times New Roman" w:hAnsi="Arial" w:cs="Arial"/>
          <w:color w:val="000000"/>
          <w:u w:color="000000"/>
          <w:lang w:eastAsia="pl-PL"/>
        </w:rPr>
        <w:t xml:space="preserve"> umową, o której mowa w § 8 ust. 1.</w:t>
      </w:r>
    </w:p>
    <w:p w:rsidR="00647125" w:rsidRPr="00647125"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647125">
        <w:rPr>
          <w:rFonts w:ascii="Arial" w:eastAsia="Times New Roman" w:hAnsi="Arial" w:cs="Arial"/>
          <w:lang w:eastAsia="pl-PL"/>
        </w:rPr>
        <w:t>2. </w:t>
      </w:r>
      <w:r w:rsidRPr="00647125">
        <w:rPr>
          <w:rFonts w:ascii="Arial" w:eastAsia="Times New Roman" w:hAnsi="Arial" w:cs="Arial"/>
          <w:color w:val="000000"/>
          <w:u w:color="000000"/>
          <w:lang w:eastAsia="pl-PL"/>
        </w:rPr>
        <w:t>Jeżeli kominek i piec kaflowy pełnią funkcję ozdobno-rekreacyjną (nie stanowią głównego źródła ciepła) nie jest konieczna ich likwidacja.</w:t>
      </w:r>
    </w:p>
    <w:p w:rsidR="00647125" w:rsidRPr="00647125"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647125">
        <w:rPr>
          <w:rFonts w:ascii="Arial" w:eastAsia="Times New Roman" w:hAnsi="Arial" w:cs="Arial"/>
          <w:lang w:eastAsia="pl-PL"/>
        </w:rPr>
        <w:t>3. </w:t>
      </w:r>
      <w:r w:rsidRPr="00647125">
        <w:rPr>
          <w:rFonts w:ascii="Arial" w:eastAsia="Times New Roman" w:hAnsi="Arial" w:cs="Arial"/>
          <w:color w:val="000000"/>
          <w:u w:color="000000"/>
          <w:lang w:eastAsia="pl-PL"/>
        </w:rPr>
        <w:t>Inwestor jest zobowiązany do korzystania z nowego źródła ciepła i korzystania z paliw ekologicznych do ogrzewania budynku mieszkalnego, w którym wykonano inwestycję zgodnie z zasadami niniejszego regulaminu, w okresie co najmniej 5 lat od jej realizacji.</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lastRenderedPageBreak/>
        <w:t>4. </w:t>
      </w:r>
      <w:r w:rsidRPr="00125CEA">
        <w:rPr>
          <w:rFonts w:ascii="Arial" w:eastAsia="Times New Roman" w:hAnsi="Arial" w:cs="Arial"/>
          <w:color w:val="000000"/>
          <w:u w:color="000000"/>
          <w:lang w:eastAsia="pl-PL"/>
        </w:rPr>
        <w:t xml:space="preserve">W razie konieczności Inwestor zobowiązany jest umożliwić przeprowadzenie kontroli budynku mieszkalnego, w tym wykonanie dokumentacji fotograficznej na etapie rozpatrzenia wniosku o dotację, jak również na etapie rozliczenia dotacji. </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5. </w:t>
      </w: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Dofinansowaniu podlegają inwestycje:</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polegające na wymianie starych źródeł ciepła w budynku mieszkalnym na nowe źródła ciepła, takie jak:</w:t>
      </w:r>
    </w:p>
    <w:p w:rsidR="00647125" w:rsidRPr="00125CEA" w:rsidRDefault="00647125" w:rsidP="00647125">
      <w:pPr>
        <w:keepLines/>
        <w:autoSpaceDE w:val="0"/>
        <w:autoSpaceDN w:val="0"/>
        <w:adjustRightInd w:val="0"/>
        <w:spacing w:before="120" w:after="120" w:line="240" w:lineRule="auto"/>
        <w:ind w:left="567" w:hanging="227"/>
        <w:jc w:val="both"/>
        <w:rPr>
          <w:rFonts w:ascii="Arial" w:eastAsia="Times New Roman" w:hAnsi="Arial" w:cs="Arial"/>
          <w:color w:val="000000"/>
          <w:lang w:eastAsia="pl-PL"/>
        </w:rPr>
      </w:pPr>
      <w:r w:rsidRPr="00125CEA">
        <w:rPr>
          <w:rFonts w:ascii="Arial" w:eastAsia="Times New Roman" w:hAnsi="Arial" w:cs="Arial"/>
          <w:lang w:eastAsia="pl-PL"/>
        </w:rPr>
        <w:t>a) </w:t>
      </w:r>
      <w:r w:rsidRPr="00125CEA">
        <w:rPr>
          <w:rFonts w:ascii="Arial" w:eastAsia="Times New Roman" w:hAnsi="Arial" w:cs="Arial"/>
          <w:color w:val="000000"/>
          <w:u w:color="000000"/>
          <w:lang w:eastAsia="pl-PL"/>
        </w:rPr>
        <w:t>kotły gazowe,</w:t>
      </w:r>
    </w:p>
    <w:p w:rsidR="00647125" w:rsidRPr="00125CEA" w:rsidRDefault="00647125" w:rsidP="00647125">
      <w:pPr>
        <w:keepLines/>
        <w:autoSpaceDE w:val="0"/>
        <w:autoSpaceDN w:val="0"/>
        <w:adjustRightInd w:val="0"/>
        <w:spacing w:before="120" w:after="120" w:line="240" w:lineRule="auto"/>
        <w:ind w:left="567" w:hanging="227"/>
        <w:jc w:val="both"/>
        <w:rPr>
          <w:rFonts w:ascii="Arial" w:eastAsia="Times New Roman" w:hAnsi="Arial" w:cs="Arial"/>
          <w:color w:val="000000"/>
          <w:lang w:eastAsia="pl-PL"/>
        </w:rPr>
      </w:pPr>
      <w:r w:rsidRPr="00125CEA">
        <w:rPr>
          <w:rFonts w:ascii="Arial" w:eastAsia="Times New Roman" w:hAnsi="Arial" w:cs="Arial"/>
          <w:lang w:eastAsia="pl-PL"/>
        </w:rPr>
        <w:t>b) </w:t>
      </w:r>
      <w:r w:rsidRPr="00125CEA">
        <w:rPr>
          <w:rFonts w:ascii="Arial" w:eastAsia="Times New Roman" w:hAnsi="Arial" w:cs="Arial"/>
          <w:color w:val="000000"/>
          <w:u w:color="000000"/>
          <w:lang w:eastAsia="pl-PL"/>
        </w:rPr>
        <w:t>kotły olejowe,</w:t>
      </w:r>
    </w:p>
    <w:p w:rsidR="00647125" w:rsidRPr="00125CEA" w:rsidRDefault="00647125" w:rsidP="00647125">
      <w:pPr>
        <w:keepLines/>
        <w:autoSpaceDE w:val="0"/>
        <w:autoSpaceDN w:val="0"/>
        <w:adjustRightInd w:val="0"/>
        <w:spacing w:before="120" w:after="120" w:line="240" w:lineRule="auto"/>
        <w:ind w:left="567" w:hanging="227"/>
        <w:jc w:val="both"/>
        <w:rPr>
          <w:rFonts w:ascii="Arial" w:eastAsia="Times New Roman" w:hAnsi="Arial" w:cs="Arial"/>
          <w:color w:val="000000"/>
          <w:lang w:eastAsia="pl-PL"/>
        </w:rPr>
      </w:pPr>
      <w:r w:rsidRPr="00125CEA">
        <w:rPr>
          <w:rFonts w:ascii="Arial" w:eastAsia="Times New Roman" w:hAnsi="Arial" w:cs="Arial"/>
          <w:lang w:eastAsia="pl-PL"/>
        </w:rPr>
        <w:t>c) </w:t>
      </w:r>
      <w:r w:rsidRPr="00125CEA">
        <w:rPr>
          <w:rFonts w:ascii="Arial" w:eastAsia="Times New Roman" w:hAnsi="Arial" w:cs="Arial"/>
          <w:color w:val="000000"/>
          <w:u w:color="000000"/>
          <w:lang w:eastAsia="pl-PL"/>
        </w:rPr>
        <w:t>ogrzewanie elektryczne,</w:t>
      </w:r>
    </w:p>
    <w:p w:rsidR="00647125" w:rsidRPr="00125CEA" w:rsidRDefault="00647125" w:rsidP="00647125">
      <w:pPr>
        <w:keepLines/>
        <w:autoSpaceDE w:val="0"/>
        <w:autoSpaceDN w:val="0"/>
        <w:adjustRightInd w:val="0"/>
        <w:spacing w:before="120" w:after="120" w:line="240" w:lineRule="auto"/>
        <w:ind w:left="567" w:hanging="227"/>
        <w:jc w:val="both"/>
        <w:rPr>
          <w:rFonts w:ascii="Arial" w:eastAsia="Times New Roman" w:hAnsi="Arial" w:cs="Arial"/>
          <w:color w:val="000000"/>
          <w:lang w:eastAsia="pl-PL"/>
        </w:rPr>
      </w:pPr>
      <w:r w:rsidRPr="00125CEA">
        <w:rPr>
          <w:rFonts w:ascii="Arial" w:eastAsia="Times New Roman" w:hAnsi="Arial" w:cs="Arial"/>
          <w:lang w:eastAsia="pl-PL"/>
        </w:rPr>
        <w:t>d) </w:t>
      </w:r>
      <w:r w:rsidRPr="00125CEA">
        <w:rPr>
          <w:rFonts w:ascii="Arial" w:eastAsia="Times New Roman" w:hAnsi="Arial" w:cs="Arial"/>
          <w:color w:val="000000"/>
          <w:u w:color="000000"/>
          <w:lang w:eastAsia="pl-PL"/>
        </w:rPr>
        <w:t>pompy ciepła;</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polegające na wymianie starych źródeł ciepła w budynku mieszkalnym na nowe źródła ciepła  - kotły na paliwo stałe spełniające wymagania ekoprojektu zgodnie z Rozporządzeniem Komisji (UE) 2015/1189 z dnia 28 kwietnia 2015 r. w sprawie wykonania dyrektywy Parlamentu Europejskiego i Rady 2009/125/WE w odniesieniu do dyrektywy Parlamentu Europejskiego  i Rady 2009/125/WE w odniesieniu do wymogów dotyczących ekoprojektu dla kotłów na paliwo stałe, co potwierdza się certyfikatem, zaświadczeniem lub sprawozdaniem  z przeprowadzonych badań wydanym przez jednostkę posiadającą w tym zakresie akredytację Polskiego Centrum Akredytacji, lub innej jednostki akredytującej w Europie, będącej sygnatariuszem wielostronnego porozumienia o wzajemnym uznawaniu akredytacji EA (European co-operation for Accreditation),</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Kosztami kwalifikowanymi realizacji inwestycji, o których mowa w ust. 1 pkt 1 i 2  są koszty demontażu starego źródła ciepła, zakupu oraz montażu nowego źródła ciepła, wraz z niezbędną armaturą konieczną do prawidłowego jego funkcjonowania.</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Dofinansowanie nie obejmuje kosztów:</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zakupu i montażu przenośnych urządzeń grzewczych, elektrycznych podgrzewaczy wody, kominków, pieców kuchennych itp.,</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wykonania prac projektowych,</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budowy przyłącza gazowego, czy budowy wewnętrznej instalacji gazowej,</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4) </w:t>
      </w:r>
      <w:r w:rsidRPr="00125CEA">
        <w:rPr>
          <w:rFonts w:ascii="Arial" w:eastAsia="Times New Roman" w:hAnsi="Arial" w:cs="Arial"/>
          <w:color w:val="000000"/>
          <w:u w:color="000000"/>
          <w:lang w:eastAsia="pl-PL"/>
        </w:rPr>
        <w:t>uzyskania niezbędnych zezwoleń i uzgodnień wymaganych przepisami prawa.</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4. </w:t>
      </w:r>
      <w:r w:rsidRPr="00125CEA">
        <w:rPr>
          <w:rFonts w:ascii="Arial" w:eastAsia="Times New Roman" w:hAnsi="Arial" w:cs="Arial"/>
          <w:color w:val="000000"/>
          <w:u w:color="000000"/>
          <w:lang w:eastAsia="pl-PL"/>
        </w:rPr>
        <w:t>Dofinansowaniu nie podlegają inwestycje zrealizowane przed dniem zawarcia umowy na dofinansowanie, o której mowa w § 8 ust. 1.</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6. </w:t>
      </w: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Dofinansowanie jest udzielane w formie dotacji celowej ze środków budżetu Gminy Skoczów.</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Wysokość środków finansowych przeznaczonych na dofinansowanie inwestycji w ramach niniejszego regulaminu ustala Rada Miejska w Skoczowie na dany rok budżetowy.</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Kwota dotacji celowej wynosi 50 % kosztów kwalifikowanych realizacji inwestycji określonych w § 5 ust. 1, przy czym udzielone dofinansowanie nie może przekroczyć 5 000,00 zł.</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4. </w:t>
      </w:r>
      <w:r w:rsidRPr="00125CEA">
        <w:rPr>
          <w:rFonts w:ascii="Arial" w:eastAsia="Times New Roman" w:hAnsi="Arial" w:cs="Arial"/>
          <w:color w:val="000000"/>
          <w:u w:color="000000"/>
          <w:lang w:eastAsia="pl-PL"/>
        </w:rPr>
        <w:t>Dofinansowanie do inwestycji realizowanych w budynku mieszkalnym określonych                                        w regulaminie udzielane jest  jeden raz w okresie 10 lat.</w:t>
      </w:r>
    </w:p>
    <w:p w:rsidR="00647125" w:rsidRPr="00125CEA" w:rsidRDefault="00647125" w:rsidP="00647125">
      <w:pPr>
        <w:autoSpaceDE w:val="0"/>
        <w:autoSpaceDN w:val="0"/>
        <w:adjustRightInd w:val="0"/>
        <w:spacing w:after="0" w:line="240" w:lineRule="auto"/>
        <w:jc w:val="both"/>
        <w:rPr>
          <w:rFonts w:ascii="Arial" w:eastAsia="Times New Roman" w:hAnsi="Arial" w:cs="Arial"/>
          <w:lang w:eastAsia="pl-PL"/>
        </w:rPr>
      </w:pPr>
      <w:r w:rsidRPr="00125CEA">
        <w:rPr>
          <w:rFonts w:ascii="Arial" w:eastAsia="Times New Roman" w:hAnsi="Arial" w:cs="Arial"/>
          <w:lang w:eastAsia="pl-PL"/>
        </w:rPr>
        <w:t>5. </w:t>
      </w:r>
      <w:r w:rsidRPr="00125CEA">
        <w:rPr>
          <w:rFonts w:ascii="Arial" w:eastAsia="Times New Roman" w:hAnsi="Arial" w:cs="Arial"/>
          <w:color w:val="000000"/>
          <w:u w:color="000000"/>
          <w:lang w:eastAsia="pl-PL"/>
        </w:rPr>
        <w:t xml:space="preserve">Dofinansowanie udzielane zgodnie z niniejszymi zasadami podmiotom prowadzącym działalność gospodarczą bez względu na formę organizacyjno-prawną stanowi pomoc de minimis, o której mowa    w rozporządzeniu Komisji (UE) nr 1407/2013 z dnia 18 grudnia 2013 r. w sprawie stosowania art. 107 i 108 Traktatu o funkcjonowaniu Unii Europejskiej do pomocy de minimis (Dz.U.UE L.2013. 352.1 z 24 grudnia 2013 r.), </w:t>
      </w:r>
      <w:r w:rsidRPr="00125CEA">
        <w:rPr>
          <w:rFonts w:ascii="Arial" w:eastAsia="Times New Roman" w:hAnsi="Arial" w:cs="Arial"/>
          <w:lang w:eastAsia="pl-PL"/>
        </w:rPr>
        <w:t>zmienionego rozporządzeniem Komisji (UE) 2020/972 z dnia 2 lipca 2020 r. zmieniające rozporządzenie (UE) nr 1407/2013 w odniesieniu do jego przedłużenia oraz zmieniające rozporządzenie (UE) nr 651/2014 w odniesieniu do jego przedłużenia i odpowiednich dostosowań (Dz.U.UE.L.2020.215.3 z dnia  7 lipca 2020 r.)</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color w:val="000000"/>
          <w:u w:color="000000"/>
          <w:lang w:eastAsia="pl-PL"/>
        </w:rPr>
        <w:t xml:space="preserve"> </w:t>
      </w:r>
    </w:p>
    <w:p w:rsidR="00647125" w:rsidRPr="00125CEA" w:rsidRDefault="00647125" w:rsidP="00647125">
      <w:pPr>
        <w:tabs>
          <w:tab w:val="left" w:pos="0"/>
          <w:tab w:val="left" w:pos="360"/>
        </w:tabs>
        <w:autoSpaceDE w:val="0"/>
        <w:autoSpaceDN w:val="0"/>
        <w:adjustRightInd w:val="0"/>
        <w:spacing w:after="200" w:line="276" w:lineRule="auto"/>
        <w:contextualSpacing/>
        <w:jc w:val="both"/>
        <w:rPr>
          <w:rFonts w:ascii="Arial" w:eastAsia="Times New Roman" w:hAnsi="Arial" w:cs="Arial"/>
          <w:color w:val="000000"/>
          <w:lang w:eastAsia="pl-PL"/>
        </w:rPr>
      </w:pPr>
      <w:r w:rsidRPr="00125CEA">
        <w:rPr>
          <w:rFonts w:ascii="Arial" w:eastAsia="Times New Roman" w:hAnsi="Arial" w:cs="Arial"/>
          <w:bCs/>
          <w:lang w:eastAsia="pl-PL"/>
        </w:rPr>
        <w:lastRenderedPageBreak/>
        <w:t>§ 7. </w:t>
      </w: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Inwestor ubiegający się o uzyskanie dotacji, o której mowa w regulaminie składa pisemny wniosek stanowiący załącznik do niniejszego regulaminu.</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lang w:eastAsia="pl-PL"/>
        </w:rPr>
      </w:pPr>
      <w:r w:rsidRPr="00125CEA">
        <w:rPr>
          <w:rFonts w:ascii="Arial" w:eastAsia="Times New Roman" w:hAnsi="Arial" w:cs="Arial"/>
          <w:lang w:eastAsia="pl-PL"/>
        </w:rPr>
        <w:t xml:space="preserve">2. Nabór wniosków o udzielenie dotacji będzie trwał przez okres 21 dni. </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 xml:space="preserve">Ogłoszenie o terminie naboru wniosków zostanie podane do publicznej wiadomości do dnia </w:t>
      </w:r>
      <w:r w:rsidR="00125CEA">
        <w:rPr>
          <w:rFonts w:ascii="Arial" w:eastAsia="Times New Roman" w:hAnsi="Arial" w:cs="Arial"/>
          <w:color w:val="000000"/>
          <w:u w:color="000000"/>
          <w:lang w:eastAsia="pl-PL"/>
        </w:rPr>
        <w:t xml:space="preserve">                </w:t>
      </w:r>
      <w:r w:rsidRPr="00125CEA">
        <w:rPr>
          <w:rFonts w:ascii="Arial" w:eastAsia="Times New Roman" w:hAnsi="Arial" w:cs="Arial"/>
          <w:color w:val="000000"/>
          <w:u w:color="000000"/>
          <w:lang w:eastAsia="pl-PL"/>
        </w:rPr>
        <w:t xml:space="preserve">15 lutego każdego roku, z zastrzeżeniem ust. 4 i ust. 6. </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color w:val="000000"/>
          <w:u w:color="000000"/>
          <w:lang w:eastAsia="pl-PL"/>
        </w:rPr>
        <w:t xml:space="preserve">4. Nabór wniosków może się rozpocząć najwcześniej w terminie 30 dni od dnia podania do publicznej wiadomości ogłoszenia o terminie naboru wniosków, o którym mowa w ust. 3. </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color w:val="000000"/>
          <w:u w:color="000000"/>
          <w:lang w:eastAsia="pl-PL"/>
        </w:rPr>
        <w:t xml:space="preserve">5. Podanie ogłoszenia, o którym mowa w ust. 3 do publicznej wiadomości nastąpi poprzez jego zamieszczenie na tablicach ogłoszeń Urzędu Miejskiego w Skoczowie, w Biuletynie Informacji Publicznej Urzędu Miejskiego w Skoczowie, na stronie internetowej </w:t>
      </w:r>
      <w:hyperlink r:id="rId4" w:history="1">
        <w:r w:rsidRPr="00125CEA">
          <w:rPr>
            <w:rFonts w:ascii="Arial" w:eastAsia="Times New Roman" w:hAnsi="Arial" w:cs="Arial"/>
            <w:color w:val="0066CC"/>
            <w:u w:color="000000"/>
            <w:lang w:eastAsia="pl-PL"/>
          </w:rPr>
          <w:t>www.skoczow.pl</w:t>
        </w:r>
      </w:hyperlink>
      <w:r w:rsidRPr="00125CEA">
        <w:rPr>
          <w:rFonts w:ascii="Arial" w:eastAsia="Times New Roman" w:hAnsi="Arial" w:cs="Arial"/>
          <w:color w:val="000000"/>
          <w:u w:color="000000"/>
          <w:lang w:eastAsia="pl-PL"/>
        </w:rPr>
        <w:t xml:space="preserve">, może też być zamieszczone w Informatorze Samorządowym „Wieści Skoczowskie”. </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color w:val="000000"/>
          <w:u w:color="000000"/>
          <w:lang w:eastAsia="pl-PL"/>
        </w:rPr>
        <w:t>6. W roku 2021 ogłoszenie o terminie naboru wniosków zostanie podane do publicznej wiadomości po upływie 7 dni od dnia wejścia w życie regulaminu. Zasady określone w ust. 2, ust. 4 i ust. 5 stosuje się odpowiednio.</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7. </w:t>
      </w:r>
      <w:r w:rsidRPr="00125CEA">
        <w:rPr>
          <w:rFonts w:ascii="Arial" w:eastAsia="Times New Roman" w:hAnsi="Arial" w:cs="Arial"/>
          <w:color w:val="000000"/>
          <w:u w:color="000000"/>
          <w:lang w:eastAsia="pl-PL"/>
        </w:rPr>
        <w:t>Do wniosku, o którym mowa w ust. 1  Inwestor winien dołączyć:</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dokument potwierdzający prawo własności (własność, użytkowanie wieczyste) budynku mieszkalnego lub nieruchomości, na której znajduje się budynek mieszkalny, w którym planowana jest realizacja inwestycji, a w przypadku współwłasności pisemną zgodę pozostałych współwłaścicieli na realizację inwestycji;</w:t>
      </w:r>
    </w:p>
    <w:p w:rsidR="00647125" w:rsidRPr="00125CEA" w:rsidRDefault="00647125" w:rsidP="00647125">
      <w:pPr>
        <w:autoSpaceDE w:val="0"/>
        <w:autoSpaceDN w:val="0"/>
        <w:adjustRightInd w:val="0"/>
        <w:spacing w:before="120" w:after="120" w:line="240" w:lineRule="auto"/>
        <w:ind w:left="340"/>
        <w:jc w:val="both"/>
        <w:rPr>
          <w:rFonts w:ascii="Arial" w:eastAsia="Times New Roman" w:hAnsi="Arial" w:cs="Arial"/>
          <w:color w:val="000000"/>
          <w:lang w:eastAsia="pl-PL"/>
        </w:rPr>
      </w:pPr>
      <w:r w:rsidRPr="00125CEA">
        <w:rPr>
          <w:rFonts w:ascii="Arial" w:eastAsia="Times New Roman" w:hAnsi="Arial" w:cs="Arial"/>
          <w:color w:val="000000"/>
          <w:u w:color="000000"/>
          <w:lang w:eastAsia="pl-PL"/>
        </w:rPr>
        <w:t>albo</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dokument potwierdzający prawo dysponowania budynkiem mieszkalnym albo nieruchomością, na której znajduje się budynek mieszkalny (umowa dzierżawy, najmu, użytkowania), wraz ze zgodą właściciela budynku mieszkalnego, albo nieruchomości, na której znajduje się budynek mieszkalny, na realizację inwestycji;</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dokumentację fotograficzną starego źródła ciepła z widoczną tabliczką znamionową.</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8. </w:t>
      </w:r>
      <w:r w:rsidRPr="00125CEA">
        <w:rPr>
          <w:rFonts w:ascii="Arial" w:eastAsia="Times New Roman" w:hAnsi="Arial" w:cs="Arial"/>
          <w:color w:val="000000"/>
          <w:u w:color="000000"/>
          <w:lang w:eastAsia="pl-PL"/>
        </w:rPr>
        <w:t>Inwestor, będący podmiotem prowadzącym działalność gospodarczą, dla którego dotacja stanowić będzie pomoc de minimis, do wniosku o którym mowa w ust. 1 powinien dołączyć sporządzone zgodnie  z art. 37 ustawy z dnia 30 kwietnia 2004 r. o postępowaniu w sprawach dotyczących pomocy publicznej (tekst jednolity Dz.U. z 2020 r., poz. 708 z późn. zm.):</w:t>
      </w:r>
    </w:p>
    <w:p w:rsidR="00647125" w:rsidRPr="00125CEA" w:rsidRDefault="00647125" w:rsidP="00647125">
      <w:pPr>
        <w:autoSpaceDE w:val="0"/>
        <w:autoSpaceDN w:val="0"/>
        <w:adjustRightInd w:val="0"/>
        <w:spacing w:after="0" w:line="240" w:lineRule="auto"/>
        <w:jc w:val="both"/>
        <w:rPr>
          <w:rFonts w:ascii="Arial" w:eastAsia="Times New Roman" w:hAnsi="Arial" w:cs="Arial"/>
          <w:lang w:eastAsia="pl-PL"/>
        </w:rPr>
      </w:pPr>
      <w:r w:rsidRPr="00125CEA">
        <w:rPr>
          <w:rFonts w:ascii="Arial" w:eastAsia="Times New Roman" w:hAnsi="Arial" w:cs="Arial"/>
          <w:lang w:eastAsia="pl-PL"/>
        </w:rPr>
        <w:t>1) wszystkie zaświadczenia o pomocy de minimis oraz pomocy de minimis w rolnictwie lub rybołówstwie, jakie otrzymał w roku, w którym ubiega się o pomoc, oraz w ciągu 2 poprzedzających go lat podatkowych, albo oświadczenia o wielkości tej pomocy otrzymanej w tym okresie, albo oświadczenia o nieotrzymaniu takiej pomocy w tym okresie;</w:t>
      </w:r>
    </w:p>
    <w:p w:rsidR="00647125" w:rsidRPr="00125CEA" w:rsidRDefault="00647125" w:rsidP="00647125">
      <w:pPr>
        <w:autoSpaceDE w:val="0"/>
        <w:autoSpaceDN w:val="0"/>
        <w:adjustRightInd w:val="0"/>
        <w:spacing w:after="0" w:line="240" w:lineRule="auto"/>
        <w:jc w:val="both"/>
        <w:rPr>
          <w:rFonts w:ascii="Arial" w:eastAsia="Times New Roman" w:hAnsi="Arial" w:cs="Arial"/>
          <w:lang w:eastAsia="pl-PL"/>
        </w:rPr>
      </w:pPr>
    </w:p>
    <w:p w:rsidR="00647125" w:rsidRPr="00125CEA" w:rsidRDefault="00647125" w:rsidP="00647125">
      <w:pPr>
        <w:autoSpaceDE w:val="0"/>
        <w:autoSpaceDN w:val="0"/>
        <w:adjustRightInd w:val="0"/>
        <w:spacing w:after="0" w:line="240" w:lineRule="auto"/>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informacje, o których mowa w Rozporządzeniu Rady Ministrów z dnia 29 marca 2010 r. w sprawie zakresu informacji przedstawianych przez podmiot ubiegający się o pomoc  de minimis  (Dz.U. Nr 53, poz. 311 z późn. zm.).</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9. </w:t>
      </w:r>
      <w:r w:rsidRPr="00125CEA">
        <w:rPr>
          <w:rFonts w:ascii="Arial" w:eastAsia="Times New Roman" w:hAnsi="Arial" w:cs="Arial"/>
          <w:color w:val="000000"/>
          <w:u w:color="000000"/>
          <w:lang w:eastAsia="pl-PL"/>
        </w:rPr>
        <w:t>Złożone wnioski o udzielenie dotacji zostaną rozpatrzone pod względem formalnym                               i merytorycznym w zakresie zgodności z niniejszym regulaminem.</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10. </w:t>
      </w:r>
      <w:r w:rsidRPr="00125CEA">
        <w:rPr>
          <w:rFonts w:ascii="Arial" w:eastAsia="Times New Roman" w:hAnsi="Arial" w:cs="Arial"/>
          <w:color w:val="000000"/>
          <w:u w:color="000000"/>
          <w:lang w:eastAsia="pl-PL"/>
        </w:rPr>
        <w:t>W przypadku wniosku, który nie spełnia wymogów formalnych, Inwestor będzie wezwany do jego uzupełnienia w terminie 7 dni od daty otrzymania wezwania  o uzupełnienie. Wniosek nieuzupełniony w terminie pozostawia się bez rozpatrzenia.</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11. </w:t>
      </w:r>
      <w:r w:rsidRPr="00125CEA">
        <w:rPr>
          <w:rFonts w:ascii="Arial" w:eastAsia="Times New Roman" w:hAnsi="Arial" w:cs="Arial"/>
          <w:color w:val="000000"/>
          <w:u w:color="000000"/>
          <w:lang w:eastAsia="pl-PL"/>
        </w:rPr>
        <w:t>Inwestor zostanie pisemnie powiadomiony o sposobie rozpatrzenia wniosku.</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8. </w:t>
      </w: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Pozytywnie rozpatrzony wniosek, stanowi podstawę sporządzenia i zawarcia umowy pomiędzy Gminą Skoczów a Inwestorem na udzielenie dotacji do inwestycji wskazanych w § 5 ust.1.</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Niepodpisanie umowy o dofinansowanie w terminie 14 dni od daty odebrania pisemnego zawiadomienia o przyznaniu dotacji i  możliwości podpisania umowy, z przyczyn leżących po stronie Inwestora, oznacza jego rezygnację z otrzymania dofinansowania.</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Data zawarcia umowy, o której mowa w ust. 1 jest datą rozpoczęcia przez Inwestora dotowanej inwestycji.</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lastRenderedPageBreak/>
        <w:t>4. </w:t>
      </w:r>
      <w:r w:rsidRPr="00125CEA">
        <w:rPr>
          <w:rFonts w:ascii="Arial" w:eastAsia="Times New Roman" w:hAnsi="Arial" w:cs="Arial"/>
          <w:color w:val="000000"/>
          <w:u w:color="000000"/>
          <w:lang w:eastAsia="pl-PL"/>
        </w:rPr>
        <w:t>Umowy na dofinansowanie inwestycji określonych w § 5 ust. 1 regulaminu będą zawierane w miarę posiadanych na ten cel środków finansowych w budżecie Gminy Skoczów w danym roku budżetowym, o których mowa w § 6 ust. 2 regulaminu.</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5. </w:t>
      </w:r>
      <w:r w:rsidRPr="00125CEA">
        <w:rPr>
          <w:rFonts w:ascii="Arial" w:eastAsia="Times New Roman" w:hAnsi="Arial" w:cs="Arial"/>
          <w:color w:val="000000"/>
          <w:u w:color="000000"/>
          <w:lang w:eastAsia="pl-PL"/>
        </w:rPr>
        <w:t>Grupę priorytetową dofinansowania wymiany starych źródeł ciepła na nowe źródła ciepła  stanowią inwestycje polegające na wymianie starych źródeł ciepła na kotły gazowe, kotły olejowe, ogrzewanie elektryczne i pompy ciepła, o których mowa w § 5 ust. 1 pkt 1, przy czym inwestycje te będą traktowane równoważnie.</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6. </w:t>
      </w:r>
      <w:r w:rsidRPr="00125CEA">
        <w:rPr>
          <w:rFonts w:ascii="Arial" w:eastAsia="Times New Roman" w:hAnsi="Arial" w:cs="Arial"/>
          <w:color w:val="000000"/>
          <w:u w:color="000000"/>
          <w:lang w:eastAsia="pl-PL"/>
        </w:rPr>
        <w:t>O kolejności zawierania umów, o których mowa w ust. 1 decyduje wynik losowania pozytywnie rozpatrzonych wniosków o udzielanie dotacji celowej na dofinansowanie inwestycji wskazanych                       w § 5 ust. 1, z zastrzeżeniem ust. 5 i § 6 ust. 2, przy podziale na grupy:</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grupa inwestycji tzw. priorytetowych, o których mowa w ust. 5 i § 5 ust. 1 pkt 1 – wymiana starych źródeł ciepła na kotły gazowe, kotły olejowe, ogrzewanie elektryczne i pompy ciepła,</w:t>
      </w:r>
    </w:p>
    <w:p w:rsidR="00647125" w:rsidRPr="00125CEA" w:rsidRDefault="00647125" w:rsidP="00647125">
      <w:pPr>
        <w:autoSpaceDE w:val="0"/>
        <w:autoSpaceDN w:val="0"/>
        <w:adjustRightInd w:val="0"/>
        <w:spacing w:before="120" w:after="120" w:line="240" w:lineRule="auto"/>
        <w:ind w:left="340" w:hanging="227"/>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grupa inwestycji, o których mowa w § 5 ust. 1 pkt 2 – wymiana starych źródeł ciepła na kotły na paliwo stałe spełniające wymagania Ekoprojektu.</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7. </w:t>
      </w:r>
      <w:r w:rsidRPr="00125CEA">
        <w:rPr>
          <w:rFonts w:ascii="Arial" w:eastAsia="Times New Roman" w:hAnsi="Arial" w:cs="Arial"/>
          <w:color w:val="000000"/>
          <w:u w:color="000000"/>
          <w:lang w:eastAsia="pl-PL"/>
        </w:rPr>
        <w:t>W przypadku, gdy środki finansowe w danym roku budżetowym, o których mowa w § 6 ust. 2 są wystarczające na sfinansowanie wszystkich pozytywnie rozpatrzonych wniosków z grupy priorytetowej, o której mowa w ust. 5, losowania, o którym mowa w ust. 6 w zakresie dofinansowania do inwestycji polegających na wymianie starych źródeł ciepła na nowe źródła ciepła nie przeprowadza się.</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8. </w:t>
      </w:r>
      <w:r w:rsidRPr="00125CEA">
        <w:rPr>
          <w:rFonts w:ascii="Arial" w:eastAsia="Times New Roman" w:hAnsi="Arial" w:cs="Arial"/>
          <w:color w:val="000000"/>
          <w:u w:color="000000"/>
          <w:lang w:eastAsia="pl-PL"/>
        </w:rPr>
        <w:t>W przypadku, gdy środki finansowe w danym roku budżetowym, o których mowa w § 6 ust. 2 są większe niż wystarczające na sfinansowanie wszystkich pozytywnie rozpatrzonych wniosków z grupy priorytetowej, o której mowa w ust. 5, przeprowadza się  losowanie, o którym mowa w ust. 6 w zakresie dofinansowania do inwestycji polegających na wymianie starych źródeł ciepła na nowe źródła ciepła na paliwo stałe.</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 xml:space="preserve">9. Inwestorzy zostaną pisemnie poinformowani o terminie i miejscu </w:t>
      </w:r>
      <w:r w:rsidRPr="00125CEA">
        <w:rPr>
          <w:rFonts w:ascii="Arial" w:eastAsia="Times New Roman" w:hAnsi="Arial" w:cs="Arial"/>
          <w:color w:val="000000"/>
          <w:u w:color="000000"/>
          <w:lang w:eastAsia="pl-PL"/>
        </w:rPr>
        <w:t>losowania o którym mowa w ust. 6.</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bCs/>
          <w:lang w:eastAsia="pl-PL"/>
        </w:rPr>
        <w:t>§ 9. </w:t>
      </w:r>
      <w:r w:rsidRPr="00125CEA">
        <w:rPr>
          <w:rFonts w:ascii="Arial" w:eastAsia="Times New Roman" w:hAnsi="Arial" w:cs="Arial"/>
          <w:lang w:eastAsia="pl-PL"/>
        </w:rPr>
        <w:t>1. </w:t>
      </w:r>
      <w:r w:rsidRPr="00125CEA">
        <w:rPr>
          <w:rFonts w:ascii="Arial" w:eastAsia="Times New Roman" w:hAnsi="Arial" w:cs="Arial"/>
          <w:color w:val="000000"/>
          <w:u w:color="000000"/>
          <w:lang w:eastAsia="pl-PL"/>
        </w:rPr>
        <w:t>Inwestycje, na dofinansowanie których została zawarta umowa, o której mowa                              w § 8 ust. 1 należy wykonać w terminie wskazanym w umowie, jednak nie później niż do 30 listopada danego roku.</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2. </w:t>
      </w:r>
      <w:r w:rsidRPr="00125CEA">
        <w:rPr>
          <w:rFonts w:ascii="Arial" w:eastAsia="Times New Roman" w:hAnsi="Arial" w:cs="Arial"/>
          <w:color w:val="000000"/>
          <w:u w:color="000000"/>
          <w:lang w:eastAsia="pl-PL"/>
        </w:rPr>
        <w:t>Rozliczenie dotacji następuje po realizacji inwestycji, poprzez przedstawienie przez Inwestora kompletnego sprawozdania merytorycznego i finansowo-rzeczowego z realizacji inwestycji, którego zakres oraz termin rozliczenia zostanie wskazany w umowie, o której mowa  w § 8 ust. 1.</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3. </w:t>
      </w:r>
      <w:r w:rsidRPr="00125CEA">
        <w:rPr>
          <w:rFonts w:ascii="Arial" w:eastAsia="Times New Roman" w:hAnsi="Arial" w:cs="Arial"/>
          <w:color w:val="000000"/>
          <w:u w:color="000000"/>
          <w:lang w:eastAsia="pl-PL"/>
        </w:rPr>
        <w:t>Wypłata środków finansowych nastąpi w terminie określonym w umowie, o której mowa w § 8 ust. 1.</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lang w:eastAsia="pl-PL"/>
        </w:rPr>
      </w:pPr>
      <w:r w:rsidRPr="00125CEA">
        <w:rPr>
          <w:rFonts w:ascii="Arial" w:eastAsia="Times New Roman" w:hAnsi="Arial" w:cs="Arial"/>
          <w:lang w:eastAsia="pl-PL"/>
        </w:rPr>
        <w:t>4. </w:t>
      </w:r>
      <w:r w:rsidRPr="00125CEA">
        <w:rPr>
          <w:rFonts w:ascii="Arial" w:eastAsia="Times New Roman" w:hAnsi="Arial" w:cs="Arial"/>
          <w:color w:val="000000"/>
          <w:u w:color="000000"/>
          <w:lang w:eastAsia="pl-PL"/>
        </w:rPr>
        <w:t>W przypadku złożenia przez Inwestora niekompletnego sprawozdania, o którym mowa                    w ust. 2, Inwestor zostanie wezwany do jego uzupełnienia w terminie 10 dni od daty otrzymania wezwania o uzupełnienie.</w:t>
      </w:r>
    </w:p>
    <w:p w:rsidR="00647125" w:rsidRPr="00125CEA" w:rsidRDefault="00647125" w:rsidP="00647125">
      <w:pPr>
        <w:keepLines/>
        <w:autoSpaceDE w:val="0"/>
        <w:autoSpaceDN w:val="0"/>
        <w:adjustRightInd w:val="0"/>
        <w:spacing w:before="120" w:after="120" w:line="240" w:lineRule="auto"/>
        <w:ind w:firstLine="340"/>
        <w:jc w:val="both"/>
        <w:rPr>
          <w:rFonts w:ascii="Arial" w:eastAsia="Times New Roman" w:hAnsi="Arial" w:cs="Arial"/>
          <w:color w:val="000000"/>
          <w:u w:color="000000"/>
          <w:lang w:eastAsia="pl-PL"/>
        </w:rPr>
      </w:pPr>
      <w:r w:rsidRPr="00125CEA">
        <w:rPr>
          <w:rFonts w:ascii="Arial" w:eastAsia="Times New Roman" w:hAnsi="Arial" w:cs="Arial"/>
          <w:lang w:eastAsia="pl-PL"/>
        </w:rPr>
        <w:t>5. </w:t>
      </w:r>
      <w:r w:rsidRPr="00125CEA">
        <w:rPr>
          <w:rFonts w:ascii="Arial" w:eastAsia="Times New Roman" w:hAnsi="Arial" w:cs="Arial"/>
          <w:color w:val="000000"/>
          <w:u w:color="000000"/>
          <w:lang w:eastAsia="pl-PL"/>
        </w:rPr>
        <w:t>Inwestycje zrealizowane przed dniem podpisania umowy nie będą dofinansowane. Do rozliczenia inwestycji akceptowane będą wyłącznie koszty kwalifikowane poniesione po zawarciu umowy, o której mowa w § 8 ust. 1.</w:t>
      </w:r>
    </w:p>
    <w:p w:rsidR="00647125" w:rsidRPr="00125CEA" w:rsidRDefault="00647125" w:rsidP="00647125">
      <w:pPr>
        <w:autoSpaceDE w:val="0"/>
        <w:autoSpaceDN w:val="0"/>
        <w:adjustRightInd w:val="0"/>
        <w:spacing w:before="120" w:after="120" w:line="240" w:lineRule="auto"/>
        <w:ind w:left="283" w:firstLine="227"/>
        <w:jc w:val="both"/>
        <w:rPr>
          <w:rFonts w:ascii="Arial" w:eastAsia="Times New Roman" w:hAnsi="Arial" w:cs="Arial"/>
          <w:color w:val="000000"/>
          <w:lang w:eastAsia="pl-PL"/>
        </w:rPr>
      </w:pPr>
    </w:p>
    <w:p w:rsidR="000547CF" w:rsidRPr="00647125" w:rsidRDefault="000547CF" w:rsidP="00647125">
      <w:pPr>
        <w:rPr>
          <w:rFonts w:ascii="Arial" w:hAnsi="Arial" w:cs="Arial"/>
        </w:rPr>
      </w:pPr>
    </w:p>
    <w:sectPr w:rsidR="000547CF" w:rsidRPr="00647125" w:rsidSect="004348FE">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25"/>
    <w:rsid w:val="000547CF"/>
    <w:rsid w:val="00125CEA"/>
    <w:rsid w:val="00647125"/>
    <w:rsid w:val="00EC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2C7EA-14BD-4F28-B3AF-1296BC9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99"/>
    <w:qFormat/>
    <w:rsid w:val="00647125"/>
    <w:pPr>
      <w:autoSpaceDE w:val="0"/>
      <w:autoSpaceDN w:val="0"/>
      <w:adjustRightInd w:val="0"/>
      <w:spacing w:after="0" w:line="240" w:lineRule="auto"/>
    </w:pPr>
    <w:rPr>
      <w:rFonts w:ascii="Calibri" w:eastAsia="Times New Roman" w:hAnsi="Calibri" w:cs="Calibri"/>
      <w:lang w:eastAsia="pl-PL"/>
    </w:rPr>
  </w:style>
  <w:style w:type="paragraph" w:styleId="NormalnyWeb">
    <w:name w:val="Normal (Web)"/>
    <w:basedOn w:val="Normalny"/>
    <w:uiPriority w:val="99"/>
    <w:rsid w:val="00647125"/>
    <w:pPr>
      <w:suppressAutoHyphens/>
      <w:autoSpaceDE w:val="0"/>
      <w:autoSpaceDN w:val="0"/>
      <w:adjustRightInd w:val="0"/>
      <w:spacing w:before="280" w:after="280" w:line="240" w:lineRule="auto"/>
    </w:pPr>
    <w:rPr>
      <w:rFonts w:ascii="Calibri" w:eastAsia="Times New Roman" w:hAnsi="Calibri" w:cs="Calibri"/>
      <w:sz w:val="24"/>
      <w:szCs w:val="24"/>
      <w:lang w:eastAsia="pl-PL"/>
    </w:rPr>
  </w:style>
  <w:style w:type="paragraph" w:styleId="Akapitzlist">
    <w:name w:val="List Paragraph"/>
    <w:basedOn w:val="Normalny"/>
    <w:uiPriority w:val="99"/>
    <w:qFormat/>
    <w:rsid w:val="00647125"/>
    <w:pPr>
      <w:autoSpaceDE w:val="0"/>
      <w:autoSpaceDN w:val="0"/>
      <w:adjustRightInd w:val="0"/>
      <w:spacing w:after="200" w:line="276" w:lineRule="auto"/>
      <w:ind w:left="720"/>
      <w:contextualSpacing/>
    </w:pPr>
    <w:rPr>
      <w:rFonts w:ascii="Calibri" w:eastAsia="Times New Roman" w:hAnsi="Calibri" w:cs="Calibri"/>
      <w:lang w:eastAsia="pl-PL"/>
    </w:rPr>
  </w:style>
  <w:style w:type="character" w:styleId="Hipercze">
    <w:name w:val="Hyperlink"/>
    <w:basedOn w:val="Domylnaczcionkaakapitu"/>
    <w:uiPriority w:val="99"/>
    <w:rsid w:val="00647125"/>
    <w:rPr>
      <w:rFonts w:ascii="Times New Roman" w:hAnsi="Times New Roman" w:cs="Times New Roman"/>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2137</Words>
  <Characters>12827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Pisz</dc:creator>
  <cp:keywords/>
  <dc:description/>
  <cp:lastModifiedBy>Renata Pisz</cp:lastModifiedBy>
  <cp:revision>3</cp:revision>
  <dcterms:created xsi:type="dcterms:W3CDTF">2021-03-16T06:39:00Z</dcterms:created>
  <dcterms:modified xsi:type="dcterms:W3CDTF">2021-03-22T06:04:00Z</dcterms:modified>
</cp:coreProperties>
</file>