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93650" w14:textId="6B1FC739" w:rsidR="00286D6E" w:rsidRDefault="00C8773C">
      <w:pPr>
        <w:rPr>
          <w:rFonts w:ascii="Times New Roman" w:hAnsi="Times New Roman" w:cs="Times New Roman"/>
          <w:sz w:val="36"/>
          <w:szCs w:val="36"/>
        </w:rPr>
      </w:pPr>
      <w:r w:rsidRPr="00286D6E">
        <w:rPr>
          <w:rStyle w:val="Pogrubienie"/>
          <w:rFonts w:ascii="Times New Roman" w:hAnsi="Times New Roman" w:cs="Times New Roman"/>
          <w:sz w:val="36"/>
          <w:szCs w:val="36"/>
        </w:rPr>
        <w:t>Zgłoszenie zgonu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  <w:t>Zgłoszenie zgonu następuje przez złożenie kierownikowi urzędu stanu cywilnego karty zgonu w terminie 3 dni od dnia jej sporządzenia. 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286D6E">
        <w:rPr>
          <w:rStyle w:val="Pogrubienie"/>
          <w:rFonts w:ascii="Times New Roman" w:hAnsi="Times New Roman" w:cs="Times New Roman"/>
          <w:sz w:val="36"/>
          <w:szCs w:val="36"/>
        </w:rPr>
        <w:t>Podstawa prawna: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  <w:t>Art.92-95 ustawy z dnia 28</w:t>
      </w:r>
      <w:r w:rsidR="00286D6E">
        <w:rPr>
          <w:rFonts w:ascii="Times New Roman" w:hAnsi="Times New Roman" w:cs="Times New Roman"/>
          <w:sz w:val="24"/>
          <w:szCs w:val="24"/>
        </w:rPr>
        <w:t xml:space="preserve"> listopada </w:t>
      </w:r>
      <w:r w:rsidRPr="00C8773C">
        <w:rPr>
          <w:rFonts w:ascii="Times New Roman" w:hAnsi="Times New Roman" w:cs="Times New Roman"/>
          <w:sz w:val="24"/>
          <w:szCs w:val="24"/>
        </w:rPr>
        <w:t>2014 r. Prawa o aktach stanu cywilnego, (Dz.U.</w:t>
      </w:r>
      <w:r w:rsidR="00286D6E">
        <w:rPr>
          <w:rFonts w:ascii="Times New Roman" w:hAnsi="Times New Roman" w:cs="Times New Roman"/>
          <w:sz w:val="24"/>
          <w:szCs w:val="24"/>
        </w:rPr>
        <w:t xml:space="preserve"> tekst jednolity z 2021r. poz. 709 z późn.zm.</w:t>
      </w:r>
      <w:r w:rsidRPr="00C8773C">
        <w:rPr>
          <w:rFonts w:ascii="Times New Roman" w:hAnsi="Times New Roman" w:cs="Times New Roman"/>
          <w:sz w:val="24"/>
          <w:szCs w:val="24"/>
        </w:rPr>
        <w:t>) 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286D6E">
        <w:rPr>
          <w:rStyle w:val="Pogrubienie"/>
          <w:rFonts w:ascii="Times New Roman" w:hAnsi="Times New Roman" w:cs="Times New Roman"/>
          <w:sz w:val="36"/>
          <w:szCs w:val="36"/>
        </w:rPr>
        <w:t>Wymagane dokumenty: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  <w:t>Zgłoszenie zgonu następuje na podstawie następujących dokumentów: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  <w:t>- karta zgonu wystawiona przez szpital lub lekarza, dokument stwierdzający tożsamość osoby zmarłej,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  <w:t>- dokument stwierdzający tożsamość osoby rejestrującej zgon.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286D6E">
        <w:rPr>
          <w:rStyle w:val="Pogrubienie"/>
          <w:rFonts w:ascii="Times New Roman" w:hAnsi="Times New Roman" w:cs="Times New Roman"/>
          <w:sz w:val="36"/>
          <w:szCs w:val="36"/>
        </w:rPr>
        <w:t>Terminy i sposób załatwienia sprawy: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  <w:t>niezwłocznie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286D6E">
        <w:rPr>
          <w:rStyle w:val="Pogrubienie"/>
          <w:rFonts w:ascii="Times New Roman" w:hAnsi="Times New Roman" w:cs="Times New Roman"/>
          <w:sz w:val="36"/>
          <w:szCs w:val="36"/>
        </w:rPr>
        <w:t>Miejsce i sposób składania dokumentów:</w:t>
      </w:r>
      <w:r w:rsidRPr="00286D6E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  <w:t xml:space="preserve">USC </w:t>
      </w:r>
      <w:r w:rsidRPr="00286D6E">
        <w:rPr>
          <w:rFonts w:ascii="Times New Roman" w:hAnsi="Times New Roman" w:cs="Times New Roman"/>
          <w:sz w:val="24"/>
          <w:szCs w:val="24"/>
          <w:u w:val="single"/>
        </w:rPr>
        <w:t>właściwy ze względu na miejsce zgonu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286D6E">
        <w:rPr>
          <w:rStyle w:val="Pogrubienie"/>
          <w:rFonts w:ascii="Times New Roman" w:hAnsi="Times New Roman" w:cs="Times New Roman"/>
          <w:sz w:val="36"/>
          <w:szCs w:val="36"/>
        </w:rPr>
        <w:t>Opłaty:</w:t>
      </w:r>
      <w:r w:rsidRPr="00286D6E">
        <w:rPr>
          <w:rFonts w:ascii="Times New Roman" w:hAnsi="Times New Roman" w:cs="Times New Roman"/>
          <w:sz w:val="36"/>
          <w:szCs w:val="36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  <w:t>- pierwszy odpis skrócony aktu zgonu wydawany bezpośrednio po rejestracji - z urzędu bezpłatnie, każdy kolejny odpis skrócony 22,00 zł,</w:t>
      </w:r>
      <w:r w:rsidR="00CE699A">
        <w:rPr>
          <w:rFonts w:ascii="Times New Roman" w:hAnsi="Times New Roman" w:cs="Times New Roman"/>
          <w:sz w:val="24"/>
          <w:szCs w:val="24"/>
        </w:rPr>
        <w:t xml:space="preserve"> a</w:t>
      </w:r>
      <w:r w:rsidRPr="00C8773C">
        <w:rPr>
          <w:rFonts w:ascii="Times New Roman" w:hAnsi="Times New Roman" w:cs="Times New Roman"/>
          <w:sz w:val="24"/>
          <w:szCs w:val="24"/>
        </w:rPr>
        <w:t xml:space="preserve"> odpis zupełny 33,00 zł.</w:t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Pr="00C8773C">
        <w:rPr>
          <w:rFonts w:ascii="Times New Roman" w:hAnsi="Times New Roman" w:cs="Times New Roman"/>
          <w:sz w:val="24"/>
          <w:szCs w:val="24"/>
        </w:rPr>
        <w:br/>
      </w:r>
      <w:r w:rsidR="00286D6E" w:rsidRPr="00CE699A">
        <w:rPr>
          <w:rFonts w:ascii="Times New Roman" w:hAnsi="Times New Roman" w:cs="Times New Roman"/>
          <w:b/>
          <w:bCs/>
          <w:sz w:val="36"/>
          <w:szCs w:val="36"/>
        </w:rPr>
        <w:t>Jednostka odpowiedzialna</w:t>
      </w:r>
      <w:r w:rsidR="00286D6E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12AA29" w14:textId="77777777" w:rsidR="00CE699A" w:rsidRDefault="00286D6E">
      <w:pPr>
        <w:rPr>
          <w:rStyle w:val="Pogrubienie"/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Urząd Stanu Cywilnego </w:t>
      </w:r>
      <w:r w:rsidR="00C8773C" w:rsidRPr="00C8773C">
        <w:rPr>
          <w:rFonts w:ascii="Times New Roman" w:hAnsi="Times New Roman" w:cs="Times New Roman"/>
          <w:sz w:val="24"/>
          <w:szCs w:val="24"/>
        </w:rPr>
        <w:br/>
      </w:r>
    </w:p>
    <w:p w14:paraId="1A1202CC" w14:textId="36169893" w:rsidR="00264700" w:rsidRPr="00C8773C" w:rsidRDefault="00C8773C">
      <w:pPr>
        <w:rPr>
          <w:rFonts w:ascii="Times New Roman" w:hAnsi="Times New Roman" w:cs="Times New Roman"/>
          <w:sz w:val="24"/>
          <w:szCs w:val="24"/>
        </w:rPr>
      </w:pPr>
      <w:r w:rsidRPr="00286D6E">
        <w:rPr>
          <w:rStyle w:val="Pogrubienie"/>
          <w:rFonts w:ascii="Times New Roman" w:hAnsi="Times New Roman" w:cs="Times New Roman"/>
          <w:sz w:val="36"/>
          <w:szCs w:val="36"/>
        </w:rPr>
        <w:t>Uwagi:</w:t>
      </w:r>
      <w:r w:rsidRPr="00C8773C">
        <w:rPr>
          <w:rFonts w:ascii="Times New Roman" w:hAnsi="Times New Roman" w:cs="Times New Roman"/>
          <w:sz w:val="24"/>
          <w:szCs w:val="24"/>
        </w:rPr>
        <w:br/>
        <w:t>Jeżeli zgon nastąpił na skutek choroby zakaźnej, zgłoszenie zgonu dokonuje się w ciągu 24 godzin od zgonu. </w:t>
      </w:r>
    </w:p>
    <w:sectPr w:rsidR="00264700" w:rsidRPr="00C87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73C"/>
    <w:rsid w:val="00264700"/>
    <w:rsid w:val="00286D6E"/>
    <w:rsid w:val="00C8773C"/>
    <w:rsid w:val="00CE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96D9D"/>
  <w15:chartTrackingRefBased/>
  <w15:docId w15:val="{5D323361-336C-433B-85D9-7C820F46D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C877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Tumidajewicz</dc:creator>
  <cp:keywords/>
  <dc:description/>
  <cp:lastModifiedBy>Gabriela Tumidajewicz</cp:lastModifiedBy>
  <cp:revision>2</cp:revision>
  <dcterms:created xsi:type="dcterms:W3CDTF">2022-07-06T08:34:00Z</dcterms:created>
  <dcterms:modified xsi:type="dcterms:W3CDTF">2022-07-06T08:42:00Z</dcterms:modified>
</cp:coreProperties>
</file>