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2.4.0 -->
  <w:body>
    <w:p w:rsidR="00A77B3E">
      <w:pPr>
        <w:spacing w:before="0" w:after="0"/>
        <w:ind w:left="5669" w:right="0"/>
        <w:jc w:val="left"/>
        <w:rPr>
          <w:rFonts w:ascii="Times New Roman" w:eastAsia="Times New Roman" w:hAnsi="Times New Roman" w:cs="Times New Roman"/>
          <w:b/>
          <w:i/>
          <w:sz w:val="20"/>
          <w:u w:val="thick"/>
        </w:rPr>
      </w:pPr>
      <w:r>
        <w:rPr>
          <w:rFonts w:ascii="Times New Roman" w:eastAsia="Times New Roman" w:hAnsi="Times New Roman" w:cs="Times New Roman"/>
          <w:b/>
          <w:i/>
          <w:sz w:val="20"/>
          <w:u w:val="thick"/>
        </w:rPr>
        <w:t>Projekt</w:t>
      </w:r>
    </w:p>
    <w:p w:rsidR="00A77B3E">
      <w:pPr>
        <w:spacing w:before="0" w:after="0"/>
        <w:ind w:left="5669" w:right="0"/>
        <w:jc w:val="left"/>
        <w:rPr>
          <w:rFonts w:ascii="Times New Roman" w:eastAsia="Times New Roman" w:hAnsi="Times New Roman" w:cs="Times New Roman"/>
          <w:b/>
          <w:i/>
          <w:sz w:val="20"/>
          <w:u w:val="thick"/>
        </w:rPr>
      </w:pPr>
    </w:p>
    <w:p w:rsidR="00A77B3E">
      <w:pPr>
        <w:spacing w:before="0" w:after="0"/>
        <w:ind w:left="5669" w:right="0"/>
        <w:jc w:val="left"/>
        <w:rPr>
          <w:rFonts w:ascii="Times New Roman" w:eastAsia="Times New Roman" w:hAnsi="Times New Roman" w:cs="Times New Roman"/>
          <w:b w:val="0"/>
          <w:i w:val="0"/>
          <w:sz w:val="20"/>
          <w:u w:val="none"/>
        </w:rPr>
      </w:pPr>
      <w:r>
        <w:rPr>
          <w:rFonts w:ascii="Times New Roman" w:eastAsia="Times New Roman" w:hAnsi="Times New Roman" w:cs="Times New Roman"/>
          <w:b w:val="0"/>
          <w:i w:val="0"/>
          <w:sz w:val="20"/>
          <w:u w:val="none"/>
        </w:rPr>
        <w:t>z dnia  2 lutego 2024 r.</w:t>
      </w:r>
    </w:p>
    <w:p w:rsidR="00A77B3E">
      <w:pPr>
        <w:spacing w:before="0" w:after="0"/>
        <w:ind w:left="5669" w:right="0"/>
        <w:jc w:val="left"/>
        <w:rPr>
          <w:rFonts w:ascii="Times New Roman" w:eastAsia="Times New Roman" w:hAnsi="Times New Roman" w:cs="Times New Roman"/>
          <w:b w:val="0"/>
          <w:i w:val="0"/>
          <w:sz w:val="20"/>
          <w:u w:val="none"/>
        </w:rPr>
      </w:pPr>
      <w:r>
        <w:rPr>
          <w:rFonts w:ascii="Times New Roman" w:eastAsia="Times New Roman" w:hAnsi="Times New Roman" w:cs="Times New Roman"/>
          <w:b w:val="0"/>
          <w:i w:val="0"/>
          <w:sz w:val="20"/>
          <w:u w:val="none"/>
        </w:rPr>
        <w:t>Zatwierdzony przez .........................</w:t>
      </w:r>
    </w:p>
    <w:p w:rsidR="00A77B3E">
      <w:pPr>
        <w:spacing w:before="0" w:after="0"/>
        <w:ind w:left="5669" w:right="0"/>
        <w:jc w:val="left"/>
        <w:rPr>
          <w:rFonts w:ascii="Times New Roman" w:eastAsia="Times New Roman" w:hAnsi="Times New Roman" w:cs="Times New Roman"/>
          <w:b w:val="0"/>
          <w:i w:val="0"/>
          <w:sz w:val="20"/>
          <w:u w:val="none"/>
        </w:rPr>
      </w:pPr>
    </w:p>
    <w:p w:rsidR="00A77B3E">
      <w:pPr>
        <w:spacing w:before="0" w:after="0"/>
        <w:ind w:left="5669" w:right="0"/>
        <w:jc w:val="left"/>
        <w:rPr>
          <w:rFonts w:ascii="Times New Roman" w:eastAsia="Times New Roman" w:hAnsi="Times New Roman" w:cs="Times New Roman"/>
          <w:b w:val="0"/>
          <w:i w:val="0"/>
          <w:sz w:val="20"/>
          <w:u w:val="none"/>
        </w:rPr>
      </w:pPr>
    </w:p>
    <w:p w:rsidR="00A77B3E">
      <w:pPr>
        <w:spacing w:before="0" w:after="0" w:line="240" w:lineRule="auto"/>
        <w:ind w:left="0" w:right="0"/>
        <w:jc w:val="center"/>
        <w:rPr>
          <w:rFonts w:ascii="Times New Roman" w:eastAsia="Times New Roman" w:hAnsi="Times New Roman" w:cs="Times New Roman"/>
          <w:b/>
          <w:i w:val="0"/>
          <w:caps/>
          <w:sz w:val="22"/>
          <w:u w:val="none"/>
        </w:rPr>
      </w:pPr>
      <w:r>
        <w:rPr>
          <w:rFonts w:ascii="Times New Roman" w:eastAsia="Times New Roman" w:hAnsi="Times New Roman" w:cs="Times New Roman"/>
          <w:b/>
          <w:i w:val="0"/>
          <w:caps/>
          <w:sz w:val="22"/>
          <w:u w:val="none"/>
        </w:rPr>
        <w:t>Uchwała</w:t>
      </w:r>
      <w:r>
        <w:rPr>
          <w:rFonts w:ascii="Times New Roman" w:eastAsia="Times New Roman" w:hAnsi="Times New Roman" w:cs="Times New Roman"/>
          <w:b/>
          <w:i w:val="0"/>
          <w:caps/>
          <w:sz w:val="22"/>
          <w:u w:val="none"/>
        </w:rPr>
        <w:t xml:space="preserve"> Nr </w:t>
      </w:r>
      <w:r>
        <w:rPr>
          <w:rFonts w:ascii="Times New Roman" w:eastAsia="Times New Roman" w:hAnsi="Times New Roman" w:cs="Times New Roman"/>
          <w:b/>
          <w:i w:val="0"/>
          <w:caps/>
          <w:sz w:val="22"/>
          <w:u w:val="none"/>
        </w:rPr>
        <w:t>....................</w:t>
      </w:r>
      <w:r>
        <w:rPr>
          <w:rFonts w:ascii="Times New Roman" w:eastAsia="Times New Roman" w:hAnsi="Times New Roman" w:cs="Times New Roman"/>
          <w:b/>
          <w:i w:val="0"/>
          <w:caps/>
          <w:sz w:val="22"/>
          <w:u w:val="none"/>
        </w:rPr>
        <w:br/>
      </w:r>
      <w:r>
        <w:rPr>
          <w:rFonts w:ascii="Times New Roman" w:eastAsia="Times New Roman" w:hAnsi="Times New Roman" w:cs="Times New Roman"/>
          <w:b/>
          <w:i w:val="0"/>
          <w:caps/>
          <w:sz w:val="22"/>
          <w:u w:val="none"/>
        </w:rPr>
        <w:t>Rady Miejskiej Skoczowa</w:t>
      </w:r>
    </w:p>
    <w:p w:rsidR="00A77B3E">
      <w:pPr>
        <w:spacing w:before="280" w:after="280" w:line="240" w:lineRule="auto"/>
        <w:ind w:left="0" w:right="0"/>
        <w:jc w:val="center"/>
        <w:rPr>
          <w:rFonts w:ascii="Times New Roman" w:eastAsia="Times New Roman" w:hAnsi="Times New Roman" w:cs="Times New Roman"/>
          <w:b/>
          <w:i w:val="0"/>
          <w:caps/>
          <w:sz w:val="22"/>
          <w:u w:val="none"/>
        </w:rPr>
      </w:pPr>
      <w:r>
        <w:rPr>
          <w:rFonts w:ascii="Times New Roman" w:eastAsia="Times New Roman" w:hAnsi="Times New Roman" w:cs="Times New Roman"/>
          <w:b w:val="0"/>
          <w:caps w:val="0"/>
          <w:sz w:val="22"/>
        </w:rPr>
        <w:t>z dnia 25 stycznia 2024 r.</w:t>
      </w:r>
    </w:p>
    <w:p w:rsidR="00A77B3E">
      <w:pPr>
        <w:keepNext/>
        <w:spacing w:before="0" w:after="480" w:line="240" w:lineRule="auto"/>
        <w:ind w:left="0" w:right="0" w:firstLine="0"/>
        <w:jc w:val="center"/>
        <w:rPr>
          <w:rFonts w:ascii="Times New Roman" w:eastAsia="Times New Roman" w:hAnsi="Times New Roman" w:cs="Times New Roman"/>
          <w:b w:val="0"/>
          <w:i w:val="0"/>
          <w:caps w:val="0"/>
          <w:strike w:val="0"/>
          <w:color w:val="auto"/>
          <w:sz w:val="22"/>
          <w:u w:val="none"/>
        </w:rPr>
      </w:pPr>
      <w:r>
        <w:rPr>
          <w:rFonts w:ascii="Times New Roman" w:eastAsia="Times New Roman" w:hAnsi="Times New Roman" w:cs="Times New Roman"/>
          <w:b/>
          <w:i w:val="0"/>
          <w:caps w:val="0"/>
          <w:sz w:val="22"/>
          <w:u w:val="none"/>
        </w:rPr>
        <w:t>w sprawie   przyjęcia Regulaminu udzielania dotacji celowej z budżetu Gminy Skoczów na dofinansowanie kosztów wymiany źródła ciepła w budynkach mieszkalnych położonych na terenie Gminy Skoczów</w:t>
      </w:r>
    </w:p>
    <w:p w:rsidR="00A77B3E">
      <w:pPr>
        <w:keepNext w:val="0"/>
        <w:keepLines/>
        <w:spacing w:before="120" w:after="120" w:line="240" w:lineRule="auto"/>
        <w:ind w:left="0" w:right="0" w:firstLine="227"/>
        <w:jc w:val="both"/>
        <w:rPr>
          <w:rFonts w:ascii="Times New Roman" w:eastAsia="Times New Roman" w:hAnsi="Times New Roman" w:cs="Times New Roman"/>
          <w:b w:val="0"/>
          <w:i w:val="0"/>
          <w:caps w:val="0"/>
          <w:strike w:val="0"/>
          <w:color w:val="auto"/>
          <w:sz w:val="22"/>
          <w:u w:val="none"/>
        </w:rPr>
      </w:pPr>
      <w:r>
        <w:rPr>
          <w:rFonts w:ascii="Times New Roman" w:eastAsia="Times New Roman" w:hAnsi="Times New Roman" w:cs="Times New Roman"/>
          <w:b w:val="0"/>
          <w:i w:val="0"/>
          <w:caps w:val="0"/>
          <w:strike w:val="0"/>
          <w:color w:val="auto"/>
          <w:sz w:val="22"/>
          <w:u w:val="none"/>
        </w:rPr>
        <w:t>Na podstawie art.</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18</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ust.</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1</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pkt</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15</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ustawy z</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dnia 8</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marca 1990r. o</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samorządzie gminnym                                 (tekst jednolity Dz.U. z</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2023</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r., poz.</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40</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z</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późn. zm.) art.</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400a ust.</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1</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pkt</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21</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i</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art.</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403</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ust.</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2,                                     ust.</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4,  ust.</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5, ust.</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6</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ustawy z</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dnia 27</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kwietnia 2001</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r. Prawo ochrony środowiska  (tekst jednolity Dz.U. z</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2024</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r.,  poz.</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54</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ze zm.)</w:t>
      </w:r>
    </w:p>
    <w:p w:rsidR="00A77B3E">
      <w:pPr>
        <w:keepNext w:val="0"/>
        <w:keepLines w:val="0"/>
        <w:spacing w:before="120" w:after="120" w:line="240" w:lineRule="auto"/>
        <w:ind w:left="0" w:right="0" w:firstLine="0"/>
        <w:jc w:val="center"/>
        <w:rPr>
          <w:rFonts w:ascii="Times New Roman" w:eastAsia="Times New Roman" w:hAnsi="Times New Roman" w:cs="Times New Roman"/>
          <w:b/>
          <w:i w:val="0"/>
          <w:caps w:val="0"/>
          <w:strike w:val="0"/>
          <w:color w:val="auto"/>
          <w:sz w:val="22"/>
          <w:u w:val="none"/>
        </w:rPr>
      </w:pPr>
      <w:r>
        <w:rPr>
          <w:rFonts w:ascii="Times New Roman" w:eastAsia="Times New Roman" w:hAnsi="Times New Roman" w:cs="Times New Roman"/>
          <w:b/>
          <w:i w:val="0"/>
          <w:caps w:val="0"/>
          <w:strike w:val="0"/>
          <w:color w:val="auto"/>
          <w:sz w:val="22"/>
          <w:u w:val="none"/>
        </w:rPr>
        <w:t>Rada Miejska Skoczowa</w:t>
      </w:r>
      <w:r>
        <w:rPr>
          <w:rFonts w:ascii="Times New Roman" w:eastAsia="Times New Roman" w:hAnsi="Times New Roman" w:cs="Times New Roman"/>
          <w:b/>
          <w:i w:val="0"/>
          <w:caps w:val="0"/>
          <w:strike w:val="0"/>
          <w:color w:val="auto"/>
          <w:sz w:val="22"/>
          <w:u w:val="none"/>
        </w:rPr>
        <w:br/>
      </w:r>
      <w:r>
        <w:rPr>
          <w:rFonts w:ascii="Times New Roman" w:eastAsia="Times New Roman" w:hAnsi="Times New Roman" w:cs="Times New Roman"/>
          <w:b/>
          <w:i w:val="0"/>
          <w:caps w:val="0"/>
          <w:strike w:val="0"/>
          <w:color w:val="auto"/>
          <w:sz w:val="22"/>
          <w:u w:val="none"/>
        </w:rPr>
        <w:t>uchwala:</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auto"/>
          <w:sz w:val="22"/>
          <w:u w:val="none"/>
        </w:rPr>
      </w:pPr>
      <w:r>
        <w:rPr>
          <w:rFonts w:ascii="Times New Roman" w:eastAsia="Times New Roman" w:hAnsi="Times New Roman" w:cs="Times New Roman"/>
          <w:b/>
          <w:sz w:val="22"/>
        </w:rPr>
        <w:t>§ 1. </w:t>
      </w:r>
      <w:r>
        <w:rPr>
          <w:rFonts w:ascii="Times New Roman" w:eastAsia="Times New Roman" w:hAnsi="Times New Roman" w:cs="Times New Roman"/>
          <w:b w:val="0"/>
          <w:i w:val="0"/>
          <w:caps w:val="0"/>
          <w:strike w:val="0"/>
          <w:color w:val="auto"/>
          <w:sz w:val="22"/>
          <w:u w:val="none"/>
        </w:rPr>
        <w:t>Przyjąć Regulamin udzielania dotacji celowej z</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budżetu Gminy Skoczów na dofinansowanie kosztów wymiany źródła ciepła w</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budynkach mieszkalnych położonych na terenie Gminy Skoczów, stanowiący załącznik nr 1</w:t>
      </w:r>
      <w:r>
        <w:rPr>
          <w:rFonts w:ascii="Times New Roman" w:eastAsia="Times New Roman" w:hAnsi="Times New Roman" w:cs="Times New Roman"/>
          <w:b w:val="0"/>
          <w:i w:val="0"/>
          <w:caps w:val="0"/>
          <w:strike w:val="0"/>
          <w:color w:val="auto"/>
          <w:sz w:val="22"/>
          <w:u w:val="none"/>
        </w:rPr>
        <w:t> </w:t>
      </w:r>
      <w:r>
        <w:rPr>
          <w:rFonts w:ascii="Times New Roman" w:eastAsia="Times New Roman" w:hAnsi="Times New Roman" w:cs="Times New Roman"/>
          <w:b w:val="0"/>
          <w:i w:val="0"/>
          <w:caps w:val="0"/>
          <w:strike w:val="0"/>
          <w:color w:val="auto"/>
          <w:sz w:val="22"/>
          <w:u w:val="none"/>
        </w:rPr>
        <w:t>do niniejszej uchwały.</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b/>
          <w:sz w:val="22"/>
        </w:rPr>
        <w:t>§ 2. </w:t>
      </w:r>
      <w:r>
        <w:rPr>
          <w:rFonts w:ascii="Times New Roman" w:eastAsia="Times New Roman" w:hAnsi="Times New Roman" w:cs="Times New Roman"/>
          <w:sz w:val="22"/>
        </w:rPr>
        <w:t>1. </w:t>
      </w:r>
      <w:r>
        <w:rPr>
          <w:rFonts w:ascii="Times New Roman" w:eastAsia="Times New Roman" w:hAnsi="Times New Roman" w:cs="Times New Roman"/>
          <w:b w:val="0"/>
          <w:i w:val="0"/>
          <w:caps w:val="0"/>
          <w:strike w:val="0"/>
          <w:color w:val="auto"/>
          <w:sz w:val="22"/>
          <w:u w:val="none"/>
          <w:vertAlign w:val="baseline"/>
        </w:rPr>
        <w:t>W roku 2024</w:t>
      </w:r>
      <w:r>
        <w:rPr>
          <w:rFonts w:ascii="Times New Roman" w:eastAsia="Times New Roman" w:hAnsi="Times New Roman" w:cs="Times New Roman"/>
          <w:b w:val="0"/>
          <w:i w:val="0"/>
          <w:caps w:val="0"/>
          <w:strike w:val="0"/>
          <w:color w:val="auto"/>
          <w:sz w:val="22"/>
          <w:u w:val="none"/>
          <w:vertAlign w:val="baseline"/>
        </w:rPr>
        <w:t> </w:t>
      </w:r>
      <w:r>
        <w:rPr>
          <w:rFonts w:ascii="Times New Roman" w:eastAsia="Times New Roman" w:hAnsi="Times New Roman" w:cs="Times New Roman"/>
          <w:b w:val="0"/>
          <w:i w:val="0"/>
          <w:caps w:val="0"/>
          <w:strike w:val="0"/>
          <w:color w:val="auto"/>
          <w:sz w:val="22"/>
          <w:u w:val="none"/>
          <w:vertAlign w:val="baseline"/>
        </w:rPr>
        <w:t>nabór wniosków o</w:t>
      </w:r>
      <w:r>
        <w:rPr>
          <w:rFonts w:ascii="Times New Roman" w:eastAsia="Times New Roman" w:hAnsi="Times New Roman" w:cs="Times New Roman"/>
          <w:b w:val="0"/>
          <w:i w:val="0"/>
          <w:caps w:val="0"/>
          <w:strike w:val="0"/>
          <w:color w:val="auto"/>
          <w:sz w:val="22"/>
          <w:u w:val="none"/>
          <w:vertAlign w:val="baseline"/>
        </w:rPr>
        <w:t> </w:t>
      </w:r>
      <w:r>
        <w:rPr>
          <w:rFonts w:ascii="Times New Roman" w:eastAsia="Times New Roman" w:hAnsi="Times New Roman" w:cs="Times New Roman"/>
          <w:b w:val="0"/>
          <w:i w:val="0"/>
          <w:caps w:val="0"/>
          <w:strike w:val="0"/>
          <w:color w:val="auto"/>
          <w:sz w:val="22"/>
          <w:u w:val="none"/>
          <w:vertAlign w:val="baseline"/>
        </w:rPr>
        <w:t>udzielenie dotacji celowej z</w:t>
      </w:r>
      <w:r>
        <w:rPr>
          <w:rFonts w:ascii="Times New Roman" w:eastAsia="Times New Roman" w:hAnsi="Times New Roman" w:cs="Times New Roman"/>
          <w:b w:val="0"/>
          <w:i w:val="0"/>
          <w:caps w:val="0"/>
          <w:strike w:val="0"/>
          <w:color w:val="auto"/>
          <w:sz w:val="22"/>
          <w:u w:val="none"/>
          <w:vertAlign w:val="baseline"/>
        </w:rPr>
        <w:t> </w:t>
      </w:r>
      <w:r>
        <w:rPr>
          <w:rFonts w:ascii="Times New Roman" w:eastAsia="Times New Roman" w:hAnsi="Times New Roman" w:cs="Times New Roman"/>
          <w:b w:val="0"/>
          <w:i w:val="0"/>
          <w:caps w:val="0"/>
          <w:strike w:val="0"/>
          <w:color w:val="auto"/>
          <w:sz w:val="22"/>
          <w:u w:val="none"/>
          <w:vertAlign w:val="baseline"/>
        </w:rPr>
        <w:t>budżetu Gminy Skoczów na dofinansowanie kosztów wymiany źródła ciepła w</w:t>
      </w:r>
      <w:r>
        <w:rPr>
          <w:rFonts w:ascii="Times New Roman" w:eastAsia="Times New Roman" w:hAnsi="Times New Roman" w:cs="Times New Roman"/>
          <w:b w:val="0"/>
          <w:i w:val="0"/>
          <w:caps w:val="0"/>
          <w:strike w:val="0"/>
          <w:color w:val="auto"/>
          <w:sz w:val="22"/>
          <w:u w:val="none"/>
          <w:vertAlign w:val="baseline"/>
        </w:rPr>
        <w:t> </w:t>
      </w:r>
      <w:r>
        <w:rPr>
          <w:rFonts w:ascii="Times New Roman" w:eastAsia="Times New Roman" w:hAnsi="Times New Roman" w:cs="Times New Roman"/>
          <w:b w:val="0"/>
          <w:i w:val="0"/>
          <w:caps w:val="0"/>
          <w:strike w:val="0"/>
          <w:color w:val="auto"/>
          <w:sz w:val="22"/>
          <w:u w:val="none"/>
          <w:vertAlign w:val="baseline"/>
        </w:rPr>
        <w:t>budynkach mieszkalnych położonych na terenie Gminy Skoczów rozpocznie się po upływie 30</w:t>
      </w:r>
      <w:r>
        <w:rPr>
          <w:rFonts w:ascii="Times New Roman" w:eastAsia="Times New Roman" w:hAnsi="Times New Roman" w:cs="Times New Roman"/>
          <w:b w:val="0"/>
          <w:i w:val="0"/>
          <w:caps w:val="0"/>
          <w:strike w:val="0"/>
          <w:color w:val="auto"/>
          <w:sz w:val="22"/>
          <w:u w:val="none"/>
          <w:vertAlign w:val="baseline"/>
        </w:rPr>
        <w:t> </w:t>
      </w:r>
      <w:r>
        <w:rPr>
          <w:rFonts w:ascii="Times New Roman" w:eastAsia="Times New Roman" w:hAnsi="Times New Roman" w:cs="Times New Roman"/>
          <w:b w:val="0"/>
          <w:i w:val="0"/>
          <w:caps w:val="0"/>
          <w:strike w:val="0"/>
          <w:color w:val="auto"/>
          <w:sz w:val="22"/>
          <w:u w:val="none"/>
          <w:vertAlign w:val="baseline"/>
        </w:rPr>
        <w:t>dni od  dnia podania  do publicznej wiadomości ogłoszenia o</w:t>
      </w:r>
      <w:r>
        <w:rPr>
          <w:rFonts w:ascii="Times New Roman" w:eastAsia="Times New Roman" w:hAnsi="Times New Roman" w:cs="Times New Roman"/>
          <w:b w:val="0"/>
          <w:i w:val="0"/>
          <w:caps w:val="0"/>
          <w:strike w:val="0"/>
          <w:color w:val="auto"/>
          <w:sz w:val="22"/>
          <w:u w:val="none"/>
          <w:vertAlign w:val="baseline"/>
        </w:rPr>
        <w:t> </w:t>
      </w:r>
      <w:r>
        <w:rPr>
          <w:rFonts w:ascii="Times New Roman" w:eastAsia="Times New Roman" w:hAnsi="Times New Roman" w:cs="Times New Roman"/>
          <w:b w:val="0"/>
          <w:i w:val="0"/>
          <w:caps w:val="0"/>
          <w:strike w:val="0"/>
          <w:color w:val="auto"/>
          <w:sz w:val="22"/>
          <w:u w:val="none"/>
          <w:vertAlign w:val="baseline"/>
        </w:rPr>
        <w:t>terminie naboru wniosków, o</w:t>
      </w:r>
      <w:r>
        <w:rPr>
          <w:rFonts w:ascii="Times New Roman" w:eastAsia="Times New Roman" w:hAnsi="Times New Roman" w:cs="Times New Roman"/>
          <w:b w:val="0"/>
          <w:i w:val="0"/>
          <w:caps w:val="0"/>
          <w:strike w:val="0"/>
          <w:color w:val="auto"/>
          <w:sz w:val="22"/>
          <w:u w:val="none"/>
          <w:vertAlign w:val="baseline"/>
        </w:rPr>
        <w:t> </w:t>
      </w:r>
      <w:r>
        <w:rPr>
          <w:rFonts w:ascii="Times New Roman" w:eastAsia="Times New Roman" w:hAnsi="Times New Roman" w:cs="Times New Roman"/>
          <w:b w:val="0"/>
          <w:i w:val="0"/>
          <w:caps w:val="0"/>
          <w:strike w:val="0"/>
          <w:color w:val="auto"/>
          <w:sz w:val="22"/>
          <w:u w:val="none"/>
          <w:vertAlign w:val="baseline"/>
        </w:rPr>
        <w:t>którym mowa w</w:t>
      </w:r>
      <w:r>
        <w:rPr>
          <w:rFonts w:ascii="Times New Roman" w:eastAsia="Times New Roman" w:hAnsi="Times New Roman" w:cs="Times New Roman"/>
          <w:b w:val="0"/>
          <w:i w:val="0"/>
          <w:caps w:val="0"/>
          <w:strike w:val="0"/>
          <w:color w:val="auto"/>
          <w:sz w:val="22"/>
          <w:u w:val="none"/>
          <w:vertAlign w:val="baseline"/>
        </w:rPr>
        <w:t> </w:t>
      </w:r>
      <w:r>
        <w:rPr>
          <w:rFonts w:ascii="Times New Roman" w:eastAsia="Times New Roman" w:hAnsi="Times New Roman" w:cs="Times New Roman"/>
          <w:b w:val="0"/>
          <w:i w:val="0"/>
          <w:caps w:val="0"/>
          <w:strike w:val="0"/>
          <w:color w:val="auto"/>
          <w:sz w:val="22"/>
          <w:u w:val="none"/>
          <w:vertAlign w:val="baseline"/>
        </w:rPr>
        <w:t>ust.</w:t>
      </w:r>
      <w:r>
        <w:rPr>
          <w:rFonts w:ascii="Times New Roman" w:eastAsia="Times New Roman" w:hAnsi="Times New Roman" w:cs="Times New Roman"/>
          <w:b w:val="0"/>
          <w:i w:val="0"/>
          <w:caps w:val="0"/>
          <w:strike w:val="0"/>
          <w:color w:val="auto"/>
          <w:sz w:val="22"/>
          <w:u w:val="none"/>
          <w:vertAlign w:val="baseline"/>
        </w:rPr>
        <w:t> </w:t>
      </w:r>
      <w:r>
        <w:rPr>
          <w:rFonts w:ascii="Times New Roman" w:eastAsia="Times New Roman" w:hAnsi="Times New Roman" w:cs="Times New Roman"/>
          <w:b w:val="0"/>
          <w:i w:val="0"/>
          <w:caps w:val="0"/>
          <w:strike w:val="0"/>
          <w:color w:val="auto"/>
          <w:sz w:val="22"/>
          <w:u w:val="none"/>
          <w:vertAlign w:val="baseline"/>
        </w:rPr>
        <w:t>2</w:t>
      </w:r>
      <w:r>
        <w:rPr>
          <w:rFonts w:ascii="Times New Roman" w:eastAsia="Times New Roman" w:hAnsi="Times New Roman" w:cs="Times New Roman"/>
          <w:b w:val="0"/>
          <w:i w:val="0"/>
          <w:caps w:val="0"/>
          <w:strike w:val="0"/>
          <w:color w:val="auto"/>
          <w:sz w:val="22"/>
          <w:u w:val="none"/>
          <w:vertAlign w:val="baseline"/>
        </w:rPr>
        <w:t> </w:t>
      </w:r>
      <w:r>
        <w:rPr>
          <w:rFonts w:ascii="Times New Roman" w:eastAsia="Times New Roman" w:hAnsi="Times New Roman" w:cs="Times New Roman"/>
          <w:b w:val="0"/>
          <w:i w:val="0"/>
          <w:caps w:val="0"/>
          <w:strike w:val="0"/>
          <w:color w:val="auto"/>
          <w:sz w:val="22"/>
          <w:u w:val="none"/>
          <w:vertAlign w:val="baseline"/>
        </w:rPr>
        <w:t>i</w:t>
      </w:r>
      <w:r>
        <w:rPr>
          <w:rFonts w:ascii="Times New Roman" w:eastAsia="Times New Roman" w:hAnsi="Times New Roman" w:cs="Times New Roman"/>
          <w:b w:val="0"/>
          <w:i w:val="0"/>
          <w:caps w:val="0"/>
          <w:strike w:val="0"/>
          <w:color w:val="auto"/>
          <w:sz w:val="22"/>
          <w:u w:val="none"/>
          <w:vertAlign w:val="baseline"/>
        </w:rPr>
        <w:t> </w:t>
      </w:r>
      <w:r>
        <w:rPr>
          <w:rFonts w:ascii="Times New Roman" w:eastAsia="Times New Roman" w:hAnsi="Times New Roman" w:cs="Times New Roman"/>
          <w:b w:val="0"/>
          <w:i w:val="0"/>
          <w:caps w:val="0"/>
          <w:strike w:val="0"/>
          <w:color w:val="auto"/>
          <w:sz w:val="22"/>
          <w:u w:val="none"/>
          <w:vertAlign w:val="baseline"/>
        </w:rPr>
        <w:t>będzie trwał przez okres 21</w:t>
      </w:r>
      <w:r>
        <w:rPr>
          <w:rFonts w:ascii="Times New Roman" w:eastAsia="Times New Roman" w:hAnsi="Times New Roman" w:cs="Times New Roman"/>
          <w:b w:val="0"/>
          <w:i w:val="0"/>
          <w:caps w:val="0"/>
          <w:strike w:val="0"/>
          <w:color w:val="auto"/>
          <w:sz w:val="22"/>
          <w:u w:val="none"/>
          <w:vertAlign w:val="baseline"/>
        </w:rPr>
        <w:t> </w:t>
      </w:r>
      <w:r>
        <w:rPr>
          <w:rFonts w:ascii="Times New Roman" w:eastAsia="Times New Roman" w:hAnsi="Times New Roman" w:cs="Times New Roman"/>
          <w:b w:val="0"/>
          <w:i w:val="0"/>
          <w:caps w:val="0"/>
          <w:strike w:val="0"/>
          <w:color w:val="auto"/>
          <w:sz w:val="22"/>
          <w:u w:val="none"/>
          <w:vertAlign w:val="baseline"/>
        </w:rPr>
        <w:t>dni.</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2. </w:t>
      </w:r>
      <w:r>
        <w:rPr>
          <w:rFonts w:ascii="Times New Roman" w:eastAsia="Times New Roman" w:hAnsi="Times New Roman" w:cs="Times New Roman"/>
          <w:b w:val="0"/>
          <w:i w:val="0"/>
          <w:caps w:val="0"/>
          <w:strike w:val="0"/>
          <w:color w:val="000000"/>
          <w:sz w:val="22"/>
          <w:u w:val="none" w:color="000000"/>
          <w:vertAlign w:val="baseline"/>
        </w:rPr>
        <w:t>Ogłoszenie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terminie naboru wniosków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2024 roku zostanie podane do publicznej wiadomości po upływie 10</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dni od dnia wejścia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życie niniejszej uchwały.</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b/>
          <w:sz w:val="22"/>
        </w:rPr>
        <w:t>§ 3. </w:t>
      </w:r>
      <w:r>
        <w:rPr>
          <w:rFonts w:ascii="Times New Roman" w:eastAsia="Times New Roman" w:hAnsi="Times New Roman" w:cs="Times New Roman"/>
          <w:b w:val="0"/>
          <w:i w:val="0"/>
          <w:caps w:val="0"/>
          <w:strike w:val="0"/>
          <w:color w:val="000000"/>
          <w:sz w:val="22"/>
          <w:u w:val="none" w:color="000000"/>
          <w:vertAlign w:val="baseline"/>
        </w:rPr>
        <w:t>Wykonanie uchwały powierza się Burmistrzowi Miasta Skoczowa.</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b/>
          <w:sz w:val="22"/>
        </w:rPr>
        <w:t>§ 4. </w:t>
      </w:r>
      <w:r>
        <w:rPr>
          <w:rFonts w:ascii="Times New Roman" w:eastAsia="Times New Roman" w:hAnsi="Times New Roman" w:cs="Times New Roman"/>
          <w:b w:val="0"/>
          <w:i w:val="0"/>
          <w:caps w:val="0"/>
          <w:strike w:val="0"/>
          <w:color w:val="000000"/>
          <w:sz w:val="22"/>
          <w:u w:val="none" w:color="000000"/>
          <w:vertAlign w:val="baseline"/>
        </w:rPr>
        <w:t>Uchwała wchodzi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życie po upływie 14</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dni od dnia jej ogłoszenia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Dzienniku Urzędowym Województwa Śląskiego.</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sectPr>
          <w:footerReference w:type="default" r:id="rId4"/>
          <w:endnotePr>
            <w:numFmt w:val="decimal"/>
          </w:endnotePr>
          <w:pgSz w:w="11906" w:h="16838"/>
          <w:pgMar w:top="992" w:right="1020" w:bottom="992" w:left="1020" w:header="708" w:footer="708" w:gutter="0"/>
          <w:cols w:space="708"/>
          <w:docGrid w:linePitch="360"/>
        </w:sectPr>
      </w:pPr>
      <w:r>
        <w:rPr>
          <w:rFonts w:ascii="Times New Roman" w:eastAsia="Times New Roman" w:hAnsi="Times New Roman" w:cs="Times New Roman"/>
          <w:b/>
          <w:sz w:val="22"/>
        </w:rPr>
        <w:t>§ 5. </w:t>
      </w:r>
      <w:r>
        <w:rPr>
          <w:rFonts w:ascii="Times New Roman" w:eastAsia="Times New Roman" w:hAnsi="Times New Roman" w:cs="Times New Roman"/>
          <w:b w:val="0"/>
          <w:i w:val="0"/>
          <w:caps w:val="0"/>
          <w:strike w:val="0"/>
          <w:color w:val="000000"/>
          <w:sz w:val="22"/>
          <w:u w:val="none" w:color="000000"/>
          <w:vertAlign w:val="baseline"/>
        </w:rPr>
        <w:t>Uchwała obowiązuje do dnia 31</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grudnia 2026</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w:t>
      </w:r>
    </w:p>
    <w:p w:rsidR="00A77B3E">
      <w:pPr>
        <w:keepNext/>
        <w:spacing w:before="120" w:after="120" w:line="360" w:lineRule="auto"/>
        <w:ind w:left="5681" w:right="0" w:firstLine="0"/>
        <w:jc w:val="left"/>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b w:val="0"/>
          <w:i w:val="0"/>
          <w:caps w:val="0"/>
          <w:strike w:val="0"/>
          <w:color w:val="000000"/>
          <w:sz w:val="22"/>
          <w:u w:val="none" w:color="000000"/>
          <w:vertAlign w:val="baseline"/>
        </w:rPr>
        <w:fldChar w:fldCharType="begin"/>
      </w:r>
      <w:r>
        <w:rPr>
          <w:rFonts w:ascii="Times New Roman" w:eastAsia="Times New Roman" w:hAnsi="Times New Roman" w:cs="Times New Roman"/>
          <w:b w:val="0"/>
          <w:i w:val="0"/>
          <w:caps w:val="0"/>
          <w:strike w:val="0"/>
          <w:color w:val="000000"/>
          <w:sz w:val="22"/>
          <w:u w:val="none" w:color="000000"/>
          <w:vertAlign w:val="baseline"/>
        </w:rPr>
        <w:fldChar w:fldCharType="separate"/>
      </w:r>
      <w:r>
        <w:rPr>
          <w:rFonts w:ascii="Times New Roman" w:eastAsia="Times New Roman" w:hAnsi="Times New Roman" w:cs="Times New Roman"/>
          <w:b w:val="0"/>
          <w:i w:val="0"/>
          <w:caps w:val="0"/>
          <w:strike w:val="0"/>
          <w:color w:val="000000"/>
          <w:sz w:val="22"/>
          <w:u w:val="none" w:color="000000"/>
          <w:vertAlign w:val="baseline"/>
        </w:rPr>
        <w:fldChar w:fldCharType="end"/>
      </w:r>
      <w:r>
        <w:rPr>
          <w:rFonts w:ascii="Times New Roman" w:eastAsia="Times New Roman" w:hAnsi="Times New Roman" w:cs="Times New Roman"/>
          <w:b w:val="0"/>
          <w:i w:val="0"/>
          <w:caps w:val="0"/>
          <w:strike w:val="0"/>
          <w:color w:val="000000"/>
          <w:sz w:val="22"/>
          <w:u w:val="none" w:color="000000"/>
          <w:vertAlign w:val="baseline"/>
        </w:rPr>
        <w:t>Załącznik do uchwały Nr ....................</w:t>
      </w:r>
      <w:r>
        <w:rPr>
          <w:rFonts w:ascii="Times New Roman" w:eastAsia="Times New Roman" w:hAnsi="Times New Roman" w:cs="Times New Roman"/>
          <w:b w:val="0"/>
          <w:i w:val="0"/>
          <w:caps w:val="0"/>
          <w:strike w:val="0"/>
          <w:color w:val="000000"/>
          <w:sz w:val="22"/>
          <w:u w:val="none" w:color="000000"/>
          <w:vertAlign w:val="baseline"/>
        </w:rPr>
        <w:br/>
      </w:r>
      <w:r>
        <w:rPr>
          <w:rFonts w:ascii="Times New Roman" w:eastAsia="Times New Roman" w:hAnsi="Times New Roman" w:cs="Times New Roman"/>
          <w:b w:val="0"/>
          <w:i w:val="0"/>
          <w:caps w:val="0"/>
          <w:strike w:val="0"/>
          <w:color w:val="000000"/>
          <w:sz w:val="22"/>
          <w:u w:val="none" w:color="000000"/>
          <w:vertAlign w:val="baseline"/>
        </w:rPr>
        <w:t>Rady Miejskiej Skoczowa</w:t>
      </w:r>
      <w:r>
        <w:rPr>
          <w:rFonts w:ascii="Times New Roman" w:eastAsia="Times New Roman" w:hAnsi="Times New Roman" w:cs="Times New Roman"/>
          <w:b w:val="0"/>
          <w:i w:val="0"/>
          <w:caps w:val="0"/>
          <w:strike w:val="0"/>
          <w:color w:val="000000"/>
          <w:sz w:val="22"/>
          <w:u w:val="none" w:color="000000"/>
          <w:vertAlign w:val="baseline"/>
        </w:rPr>
        <w:br/>
      </w:r>
      <w:r>
        <w:rPr>
          <w:rFonts w:ascii="Times New Roman" w:eastAsia="Times New Roman" w:hAnsi="Times New Roman" w:cs="Times New Roman"/>
          <w:b w:val="0"/>
          <w:i w:val="0"/>
          <w:caps w:val="0"/>
          <w:strike w:val="0"/>
          <w:color w:val="000000"/>
          <w:sz w:val="22"/>
          <w:u w:val="none" w:color="000000"/>
          <w:vertAlign w:val="baseline"/>
        </w:rPr>
        <w:t>z dnia 25</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stycznia 2024</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w:t>
      </w:r>
    </w:p>
    <w:p w:rsidR="00A77B3E">
      <w:pPr>
        <w:keepNext/>
        <w:spacing w:before="0" w:after="480" w:line="240" w:lineRule="auto"/>
        <w:ind w:left="0" w:right="0" w:firstLine="0"/>
        <w:jc w:val="center"/>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b/>
          <w:i w:val="0"/>
          <w:caps w:val="0"/>
          <w:strike w:val="0"/>
          <w:color w:val="000000"/>
          <w:sz w:val="22"/>
          <w:u w:val="none" w:color="000000"/>
          <w:vertAlign w:val="baseline"/>
        </w:rPr>
        <w:t>R e g u</w:t>
      </w:r>
      <w:r>
        <w:rPr>
          <w:rFonts w:ascii="Times New Roman" w:eastAsia="Times New Roman" w:hAnsi="Times New Roman" w:cs="Times New Roman"/>
          <w:b/>
          <w:i w:val="0"/>
          <w:caps w:val="0"/>
          <w:strike w:val="0"/>
          <w:color w:val="000000"/>
          <w:sz w:val="22"/>
          <w:u w:val="none" w:color="000000"/>
          <w:vertAlign w:val="baseline"/>
        </w:rPr>
        <w:t> </w:t>
      </w:r>
      <w:r>
        <w:rPr>
          <w:rFonts w:ascii="Times New Roman" w:eastAsia="Times New Roman" w:hAnsi="Times New Roman" w:cs="Times New Roman"/>
          <w:b/>
          <w:i w:val="0"/>
          <w:caps w:val="0"/>
          <w:strike w:val="0"/>
          <w:color w:val="000000"/>
          <w:sz w:val="22"/>
          <w:u w:val="none" w:color="000000"/>
          <w:vertAlign w:val="baseline"/>
        </w:rPr>
        <w:t>l a</w:t>
      </w:r>
      <w:r>
        <w:rPr>
          <w:rFonts w:ascii="Times New Roman" w:eastAsia="Times New Roman" w:hAnsi="Times New Roman" w:cs="Times New Roman"/>
          <w:b/>
          <w:i w:val="0"/>
          <w:caps w:val="0"/>
          <w:strike w:val="0"/>
          <w:color w:val="000000"/>
          <w:sz w:val="22"/>
          <w:u w:val="none" w:color="000000"/>
          <w:vertAlign w:val="baseline"/>
        </w:rPr>
        <w:t> </w:t>
      </w:r>
      <w:r>
        <w:rPr>
          <w:rFonts w:ascii="Times New Roman" w:eastAsia="Times New Roman" w:hAnsi="Times New Roman" w:cs="Times New Roman"/>
          <w:b/>
          <w:i w:val="0"/>
          <w:caps w:val="0"/>
          <w:strike w:val="0"/>
          <w:color w:val="000000"/>
          <w:sz w:val="22"/>
          <w:u w:val="none" w:color="000000"/>
          <w:vertAlign w:val="baseline"/>
        </w:rPr>
        <w:t>m i</w:t>
      </w:r>
      <w:r>
        <w:rPr>
          <w:rFonts w:ascii="Times New Roman" w:eastAsia="Times New Roman" w:hAnsi="Times New Roman" w:cs="Times New Roman"/>
          <w:b/>
          <w:i w:val="0"/>
          <w:caps w:val="0"/>
          <w:strike w:val="0"/>
          <w:color w:val="000000"/>
          <w:sz w:val="22"/>
          <w:u w:val="none" w:color="000000"/>
          <w:vertAlign w:val="baseline"/>
        </w:rPr>
        <w:t> </w:t>
      </w:r>
      <w:r>
        <w:rPr>
          <w:rFonts w:ascii="Times New Roman" w:eastAsia="Times New Roman" w:hAnsi="Times New Roman" w:cs="Times New Roman"/>
          <w:b/>
          <w:i w:val="0"/>
          <w:caps w:val="0"/>
          <w:strike w:val="0"/>
          <w:color w:val="000000"/>
          <w:sz w:val="22"/>
          <w:u w:val="none" w:color="000000"/>
          <w:vertAlign w:val="baseline"/>
        </w:rPr>
        <w:t>n</w:t>
      </w:r>
      <w:r>
        <w:rPr>
          <w:rFonts w:ascii="Times New Roman" w:eastAsia="Times New Roman" w:hAnsi="Times New Roman" w:cs="Times New Roman"/>
          <w:b/>
          <w:i w:val="0"/>
          <w:caps w:val="0"/>
          <w:strike w:val="0"/>
          <w:color w:val="000000"/>
          <w:sz w:val="22"/>
          <w:u w:val="none" w:color="000000"/>
          <w:vertAlign w:val="baseline"/>
        </w:rPr>
        <w:br/>
      </w:r>
      <w:r>
        <w:rPr>
          <w:rFonts w:ascii="Times New Roman" w:eastAsia="Times New Roman" w:hAnsi="Times New Roman" w:cs="Times New Roman"/>
          <w:b/>
          <w:i w:val="0"/>
          <w:caps w:val="0"/>
          <w:strike w:val="0"/>
          <w:color w:val="000000"/>
          <w:sz w:val="22"/>
          <w:u w:val="none" w:color="000000"/>
          <w:vertAlign w:val="baseline"/>
        </w:rPr>
        <w:t>udzielania dotacji celowej z</w:t>
      </w:r>
      <w:r>
        <w:rPr>
          <w:rFonts w:ascii="Times New Roman" w:eastAsia="Times New Roman" w:hAnsi="Times New Roman" w:cs="Times New Roman"/>
          <w:b/>
          <w:i w:val="0"/>
          <w:caps w:val="0"/>
          <w:strike w:val="0"/>
          <w:color w:val="000000"/>
          <w:sz w:val="22"/>
          <w:u w:val="none" w:color="000000"/>
          <w:vertAlign w:val="baseline"/>
        </w:rPr>
        <w:t> </w:t>
      </w:r>
      <w:r>
        <w:rPr>
          <w:rFonts w:ascii="Times New Roman" w:eastAsia="Times New Roman" w:hAnsi="Times New Roman" w:cs="Times New Roman"/>
          <w:b/>
          <w:i w:val="0"/>
          <w:caps w:val="0"/>
          <w:strike w:val="0"/>
          <w:color w:val="000000"/>
          <w:sz w:val="22"/>
          <w:u w:val="none" w:color="000000"/>
          <w:vertAlign w:val="baseline"/>
        </w:rPr>
        <w:t>budżetu Gminy Skoczów na dofinansowanie kosztów wymiany źródła ciepła w</w:t>
      </w:r>
      <w:r>
        <w:rPr>
          <w:rFonts w:ascii="Times New Roman" w:eastAsia="Times New Roman" w:hAnsi="Times New Roman" w:cs="Times New Roman"/>
          <w:b/>
          <w:i w:val="0"/>
          <w:caps w:val="0"/>
          <w:strike w:val="0"/>
          <w:color w:val="000000"/>
          <w:sz w:val="22"/>
          <w:u w:val="none" w:color="000000"/>
          <w:vertAlign w:val="baseline"/>
        </w:rPr>
        <w:t> </w:t>
      </w:r>
      <w:r>
        <w:rPr>
          <w:rFonts w:ascii="Times New Roman" w:eastAsia="Times New Roman" w:hAnsi="Times New Roman" w:cs="Times New Roman"/>
          <w:b/>
          <w:i w:val="0"/>
          <w:caps w:val="0"/>
          <w:strike w:val="0"/>
          <w:color w:val="000000"/>
          <w:sz w:val="22"/>
          <w:u w:val="none" w:color="000000"/>
          <w:vertAlign w:val="baseline"/>
        </w:rPr>
        <w:t>budynkach mieszkalnych położonych na terenie Gminy Skoczów</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b/>
          <w:sz w:val="22"/>
        </w:rPr>
        <w:t>§ 1. </w:t>
      </w:r>
      <w:r>
        <w:rPr>
          <w:rFonts w:ascii="Times New Roman" w:eastAsia="Times New Roman" w:hAnsi="Times New Roman" w:cs="Times New Roman"/>
          <w:b w:val="0"/>
          <w:i w:val="0"/>
          <w:caps w:val="0"/>
          <w:strike w:val="0"/>
          <w:color w:val="000000"/>
          <w:sz w:val="22"/>
          <w:u w:val="none" w:color="000000"/>
          <w:vertAlign w:val="baseline"/>
        </w:rPr>
        <w:t>Ilekroć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niniejszym regulaminie jest mowa o:</w:t>
      </w:r>
    </w:p>
    <w:p w:rsidR="00A77B3E">
      <w:pPr>
        <w:keepNext w:val="0"/>
        <w:keepLines w:val="0"/>
        <w:spacing w:before="120" w:after="120" w:line="240" w:lineRule="auto"/>
        <w:ind w:left="340" w:right="0" w:hanging="227"/>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1) </w:t>
      </w:r>
      <w:r>
        <w:rPr>
          <w:rFonts w:ascii="Times New Roman" w:eastAsia="Times New Roman" w:hAnsi="Times New Roman" w:cs="Times New Roman"/>
          <w:b w:val="0"/>
          <w:i w:val="0"/>
          <w:caps w:val="0"/>
          <w:strike w:val="0"/>
          <w:color w:val="000000"/>
          <w:sz w:val="22"/>
          <w:u w:val="none" w:color="000000"/>
          <w:vertAlign w:val="baseline"/>
        </w:rPr>
        <w:t>budynku mieszkalnym – rozumie się przez to budynek wolno stojący lub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zabudowie bliźniaczej, szeregowej, służący zaspokajaniu potrzeb mieszkaniowych, stanowiący konstrukcyjnie samodzielną całość,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którym dopuszcza się wydzielenie lokali mieszkalnych. Na potrzeby niniejszego regulaminu za budynek mieszkalny uznaje się również lokal mieszkalny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budynku mieszkalnym;</w:t>
      </w:r>
    </w:p>
    <w:p w:rsidR="00A77B3E">
      <w:pPr>
        <w:keepNext w:val="0"/>
        <w:keepLines w:val="0"/>
        <w:spacing w:before="120" w:after="120" w:line="240" w:lineRule="auto"/>
        <w:ind w:left="340" w:right="0" w:hanging="227"/>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2) </w:t>
      </w:r>
      <w:r>
        <w:rPr>
          <w:rFonts w:ascii="Times New Roman" w:eastAsia="Times New Roman" w:hAnsi="Times New Roman" w:cs="Times New Roman"/>
          <w:b w:val="0"/>
          <w:i w:val="0"/>
          <w:caps w:val="0"/>
          <w:strike w:val="0"/>
          <w:color w:val="000000"/>
          <w:sz w:val="22"/>
          <w:u w:val="none" w:color="000000"/>
          <w:vertAlign w:val="baseline"/>
        </w:rPr>
        <w:t>inwestorze – rozumie się przez to podmiot wymieniony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art.</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403</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ust.</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4</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ustawy 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dnia                         27</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kwietnia 2001</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 Prawo ochrony środowiska), posiadający tytuł prawny lub prawo dysponowania budynkiem mieszkalnym, albo nieruchomością, na której znajduje się budynek mieszkalny,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którym planowana jest realizacja inwestycji;  wcześniej wymienieni stają się inwestorami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momencie złożenia wniosku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dofinansowanie;</w:t>
      </w:r>
    </w:p>
    <w:p w:rsidR="00A77B3E">
      <w:pPr>
        <w:keepNext w:val="0"/>
        <w:keepLines w:val="0"/>
        <w:spacing w:before="120" w:after="120" w:line="240" w:lineRule="auto"/>
        <w:ind w:left="340" w:right="0" w:hanging="227"/>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3) </w:t>
      </w:r>
      <w:r>
        <w:rPr>
          <w:rFonts w:ascii="Times New Roman" w:eastAsia="Times New Roman" w:hAnsi="Times New Roman" w:cs="Times New Roman"/>
          <w:b w:val="0"/>
          <w:i w:val="0"/>
          <w:caps w:val="0"/>
          <w:strike w:val="0"/>
          <w:color w:val="000000"/>
          <w:sz w:val="22"/>
          <w:u w:val="none" w:color="000000"/>
          <w:vertAlign w:val="baseline"/>
        </w:rPr>
        <w:t>starym źródle ciepła – rozumie się przez to wysokoemisyjny, niskosprawny kocioł centralnego ogrzewania na paliwo stałe oraz inne źródło ciepła na paliwa stałe np. piec kaflowy (za wyjątkiem kominków opalnych drewnem);</w:t>
      </w:r>
    </w:p>
    <w:p w:rsidR="00A77B3E">
      <w:pPr>
        <w:keepNext w:val="0"/>
        <w:keepLines w:val="0"/>
        <w:spacing w:before="120" w:after="120" w:line="240" w:lineRule="auto"/>
        <w:ind w:left="340" w:right="0" w:hanging="227"/>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4) </w:t>
      </w:r>
      <w:r>
        <w:rPr>
          <w:rFonts w:ascii="Times New Roman" w:eastAsia="Times New Roman" w:hAnsi="Times New Roman" w:cs="Times New Roman"/>
          <w:b w:val="0"/>
          <w:i w:val="0"/>
          <w:caps w:val="0"/>
          <w:strike w:val="0"/>
          <w:color w:val="000000"/>
          <w:sz w:val="22"/>
          <w:u w:val="none" w:color="000000"/>
          <w:vertAlign w:val="baseline"/>
        </w:rPr>
        <w:t>nowym źródle ciepła – rozumie się przez to: kotły gazowe, kotły na olej opałowy, ogrzewanie elektryczne, pompy ciepła oraz kotły na biomasę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obniżonej emisyjności cząstek stałych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wartości ≤ 20</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mg/m</w:t>
      </w:r>
      <w:r>
        <w:rPr>
          <w:rFonts w:ascii="Times New Roman" w:eastAsia="Times New Roman" w:hAnsi="Times New Roman" w:cs="Times New Roman"/>
          <w:b w:val="0"/>
          <w:i w:val="0"/>
          <w:caps w:val="0"/>
          <w:strike w:val="0"/>
          <w:color w:val="000000"/>
          <w:sz w:val="22"/>
          <w:u w:val="none" w:color="000000"/>
          <w:vertAlign w:val="superscript"/>
        </w:rPr>
        <w:t>3</w:t>
      </w:r>
      <w:r>
        <w:rPr>
          <w:rFonts w:ascii="Times New Roman" w:eastAsia="Times New Roman" w:hAnsi="Times New Roman" w:cs="Times New Roman"/>
          <w:b w:val="0"/>
          <w:i w:val="0"/>
          <w:caps w:val="0"/>
          <w:strike w:val="0"/>
          <w:color w:val="000000"/>
          <w:sz w:val="22"/>
          <w:u w:val="none" w:color="000000"/>
          <w:vertAlign w:val="baseline"/>
        </w:rPr>
        <w:t>, spełniające wymagania Ekoprojektu zgodnie 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Rozporządzeniem Komisji (UE) 2015/1189 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dnia 28</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kwietnia 2015</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sprawie wykonania dyrektywy Parlamentu Europejskiego i</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Rady 2009/125/WE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odniesieniu do   wymogów dotyczących Ekoprojektu dla kotłów na paliwo stałe;</w:t>
      </w:r>
    </w:p>
    <w:p w:rsidR="00A77B3E">
      <w:pPr>
        <w:keepNext w:val="0"/>
        <w:keepLines w:val="0"/>
        <w:spacing w:before="120" w:after="120" w:line="240" w:lineRule="auto"/>
        <w:ind w:left="340" w:right="0" w:hanging="227"/>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5) </w:t>
      </w:r>
      <w:r>
        <w:rPr>
          <w:rFonts w:ascii="Times New Roman" w:eastAsia="Times New Roman" w:hAnsi="Times New Roman" w:cs="Times New Roman"/>
          <w:b w:val="0"/>
          <w:i w:val="0"/>
          <w:caps w:val="0"/>
          <w:strike w:val="0"/>
          <w:color w:val="000000"/>
          <w:sz w:val="22"/>
          <w:u w:val="none" w:color="000000"/>
          <w:vertAlign w:val="baseline"/>
        </w:rPr>
        <w:t>inwestycji – rozumie się przez to inwestycje polegające na trwałej wymianie starego źródła ciepła na nowe źródło ciepła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budynku mieszkalnym;</w:t>
      </w:r>
    </w:p>
    <w:p w:rsidR="00A77B3E">
      <w:pPr>
        <w:keepNext w:val="0"/>
        <w:keepLines w:val="0"/>
        <w:spacing w:before="120" w:after="120" w:line="240" w:lineRule="auto"/>
        <w:ind w:left="340" w:right="0" w:hanging="227"/>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6) </w:t>
      </w:r>
      <w:r>
        <w:rPr>
          <w:rFonts w:ascii="Times New Roman" w:eastAsia="Times New Roman" w:hAnsi="Times New Roman" w:cs="Times New Roman"/>
          <w:b w:val="0"/>
          <w:i w:val="0"/>
          <w:caps w:val="0"/>
          <w:strike w:val="0"/>
          <w:color w:val="000000"/>
          <w:sz w:val="22"/>
          <w:u w:val="none" w:color="000000"/>
          <w:vertAlign w:val="baseline"/>
        </w:rPr>
        <w:t>regulaminie –  Regulamin udzielania dotacji celowej 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budżetu Gminy Skoczów na dofinansowanie kosztów wymiany źródła ciepła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budynkach mieszkalnych położonych na terenie Gminy Skoczów.</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b/>
          <w:sz w:val="22"/>
        </w:rPr>
        <w:t>§ 2. </w:t>
      </w:r>
      <w:r>
        <w:rPr>
          <w:rFonts w:ascii="Times New Roman" w:eastAsia="Times New Roman" w:hAnsi="Times New Roman" w:cs="Times New Roman"/>
          <w:b w:val="0"/>
          <w:i w:val="0"/>
          <w:caps w:val="0"/>
          <w:strike w:val="0"/>
          <w:color w:val="000000"/>
          <w:sz w:val="22"/>
          <w:u w:val="none" w:color="000000"/>
          <w:vertAlign w:val="baseline"/>
        </w:rPr>
        <w:t>Celem udzielania dofinansowania do wymiany źródeł ciepła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budynkach mieszkalnych położonych na terenie Gminy Skoczów jest ograniczenie tzw. niskiej emisji poprzez zmniejszenie ilości zanieczyszczeń emitowanych do powietrza 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procesów spalania paliw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urządzeniach grzewczych.</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b/>
          <w:sz w:val="22"/>
        </w:rPr>
        <w:t>§ 3. </w:t>
      </w:r>
      <w:r>
        <w:rPr>
          <w:rFonts w:ascii="Times New Roman" w:eastAsia="Times New Roman" w:hAnsi="Times New Roman" w:cs="Times New Roman"/>
          <w:b w:val="0"/>
          <w:i w:val="0"/>
          <w:caps w:val="0"/>
          <w:strike w:val="0"/>
          <w:color w:val="000000"/>
          <w:sz w:val="22"/>
          <w:u w:val="none" w:color="000000"/>
          <w:vertAlign w:val="baseline"/>
        </w:rPr>
        <w:t>Regulamin określa zasady przyznawania dotacji do inwestycji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zakresie wymiany źródeł ciepła, polegających na zainstalowaniu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miejsce dotychczasowego starego źródła ciepła, nowego źródła ciepła zabudowanego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sposób trwały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budynku mieszkalnym na terenie Gminy Skoczów.</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b/>
          <w:sz w:val="22"/>
        </w:rPr>
        <w:t>§ 4. </w:t>
      </w:r>
      <w:r>
        <w:rPr>
          <w:rFonts w:ascii="Times New Roman" w:eastAsia="Times New Roman" w:hAnsi="Times New Roman" w:cs="Times New Roman"/>
          <w:sz w:val="22"/>
        </w:rPr>
        <w:t>1. </w:t>
      </w:r>
      <w:r>
        <w:rPr>
          <w:rFonts w:ascii="Times New Roman" w:eastAsia="Times New Roman" w:hAnsi="Times New Roman" w:cs="Times New Roman"/>
          <w:b w:val="0"/>
          <w:i w:val="0"/>
          <w:caps w:val="0"/>
          <w:strike w:val="0"/>
          <w:color w:val="000000"/>
          <w:sz w:val="22"/>
          <w:u w:val="none" w:color="000000"/>
          <w:vertAlign w:val="baseline"/>
        </w:rPr>
        <w:t>Warunkiem uzyskania dofinansowania do wymiany źródła ciepła jest trwała likwidacja istniejących do tej pory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budynku mieszkalnym starych źródeł ciepła i</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zainstalowanie nowego źródła ciepła stanowiącego główne źródło ciepła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budynku mieszkalnym, zgodnie 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regulaminem oraz umową,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której mowa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 9</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ust.</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1.</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2. </w:t>
      </w:r>
      <w:r>
        <w:rPr>
          <w:rFonts w:ascii="Times New Roman" w:eastAsia="Times New Roman" w:hAnsi="Times New Roman" w:cs="Times New Roman"/>
          <w:b w:val="0"/>
          <w:i w:val="0"/>
          <w:caps w:val="0"/>
          <w:strike w:val="0"/>
          <w:color w:val="000000"/>
          <w:sz w:val="22"/>
          <w:u w:val="none" w:color="000000"/>
          <w:vertAlign w:val="baseline"/>
        </w:rPr>
        <w:t>Jeżeli kominek i</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piec kaflowy pełnią funkcję ozdobno-rekreacyjną (nie stanowią głównego źródła ciepła) nie</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jest konieczna ich likwidacja.</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3. </w:t>
      </w:r>
      <w:r>
        <w:rPr>
          <w:rFonts w:ascii="Times New Roman" w:eastAsia="Times New Roman" w:hAnsi="Times New Roman" w:cs="Times New Roman"/>
          <w:b w:val="0"/>
          <w:i w:val="0"/>
          <w:caps w:val="0"/>
          <w:strike w:val="0"/>
          <w:color w:val="000000"/>
          <w:sz w:val="22"/>
          <w:u w:val="none" w:color="000000"/>
          <w:vertAlign w:val="baseline"/>
        </w:rPr>
        <w:t>Inwestor jest zobowiązany do korzystania 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nowego źródła ciepła i</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korzystania 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paliw ekologicznych do ogrzewania budynku mieszkalnego,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którym wykonano inwestycję zgodnie 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zasadami niniejszego regulaminu,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okresie co najmniej 5</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lat od jej realizacji.</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4. </w:t>
      </w:r>
      <w:r>
        <w:rPr>
          <w:rFonts w:ascii="Times New Roman" w:eastAsia="Times New Roman" w:hAnsi="Times New Roman" w:cs="Times New Roman"/>
          <w:b w:val="0"/>
          <w:i w:val="0"/>
          <w:caps w:val="0"/>
          <w:strike w:val="0"/>
          <w:color w:val="000000"/>
          <w:sz w:val="22"/>
          <w:u w:val="none" w:color="000000"/>
          <w:vertAlign w:val="baseline"/>
        </w:rPr>
        <w:t>W razie konieczności Inwestor zobowiązany jest umożliwić przeprowadzenie kontroli budynku mieszkalnego,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tym wykonanie dokumentacji fotograficznej na etapie rozpatrzenia wniosku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dotację, jak również na etapie rozliczenia dotacji.</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b/>
          <w:sz w:val="22"/>
        </w:rPr>
        <w:t>§ 5. </w:t>
      </w:r>
      <w:r>
        <w:rPr>
          <w:rFonts w:ascii="Times New Roman" w:eastAsia="Times New Roman" w:hAnsi="Times New Roman" w:cs="Times New Roman"/>
          <w:sz w:val="22"/>
        </w:rPr>
        <w:t>1. </w:t>
      </w:r>
      <w:r>
        <w:rPr>
          <w:rFonts w:ascii="Times New Roman" w:eastAsia="Times New Roman" w:hAnsi="Times New Roman" w:cs="Times New Roman"/>
          <w:b w:val="0"/>
          <w:i w:val="0"/>
          <w:caps w:val="0"/>
          <w:strike w:val="0"/>
          <w:color w:val="000000"/>
          <w:sz w:val="22"/>
          <w:u w:val="none" w:color="000000"/>
          <w:vertAlign w:val="baseline"/>
        </w:rPr>
        <w:t>Dofinansowaniu podlegają inwestycje polegające na wymianie starych źródeł ciepła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budynku mieszkalnym na nowe źródła ciepła, takie jak:</w:t>
      </w:r>
    </w:p>
    <w:p w:rsidR="00A77B3E">
      <w:pPr>
        <w:keepNext w:val="0"/>
        <w:keepLines/>
        <w:spacing w:before="120" w:after="120" w:line="240" w:lineRule="auto"/>
        <w:ind w:left="227" w:right="0" w:hanging="227"/>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a) </w:t>
      </w:r>
      <w:r>
        <w:rPr>
          <w:rFonts w:ascii="Times New Roman" w:eastAsia="Times New Roman" w:hAnsi="Times New Roman" w:cs="Times New Roman"/>
          <w:b w:val="0"/>
          <w:i w:val="0"/>
          <w:caps w:val="0"/>
          <w:strike w:val="0"/>
          <w:color w:val="000000"/>
          <w:sz w:val="22"/>
          <w:u w:val="none" w:color="000000"/>
          <w:vertAlign w:val="baseline"/>
        </w:rPr>
        <w:t>kotły gazowe,</w:t>
      </w:r>
    </w:p>
    <w:p w:rsidR="00A77B3E">
      <w:pPr>
        <w:keepNext w:val="0"/>
        <w:keepLines/>
        <w:spacing w:before="120" w:after="120" w:line="240" w:lineRule="auto"/>
        <w:ind w:left="227" w:right="0" w:hanging="227"/>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b) </w:t>
      </w:r>
      <w:r>
        <w:rPr>
          <w:rFonts w:ascii="Times New Roman" w:eastAsia="Times New Roman" w:hAnsi="Times New Roman" w:cs="Times New Roman"/>
          <w:b w:val="0"/>
          <w:i w:val="0"/>
          <w:caps w:val="0"/>
          <w:strike w:val="0"/>
          <w:color w:val="000000"/>
          <w:sz w:val="22"/>
          <w:u w:val="none" w:color="000000"/>
          <w:vertAlign w:val="baseline"/>
        </w:rPr>
        <w:t>kotły olejowe,</w:t>
      </w:r>
    </w:p>
    <w:p w:rsidR="00A77B3E">
      <w:pPr>
        <w:keepNext w:val="0"/>
        <w:keepLines/>
        <w:spacing w:before="120" w:after="120" w:line="240" w:lineRule="auto"/>
        <w:ind w:left="227" w:right="0" w:hanging="227"/>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c) </w:t>
      </w:r>
      <w:r>
        <w:rPr>
          <w:rFonts w:ascii="Times New Roman" w:eastAsia="Times New Roman" w:hAnsi="Times New Roman" w:cs="Times New Roman"/>
          <w:b w:val="0"/>
          <w:i w:val="0"/>
          <w:caps w:val="0"/>
          <w:strike w:val="0"/>
          <w:color w:val="000000"/>
          <w:sz w:val="22"/>
          <w:u w:val="none" w:color="000000"/>
          <w:vertAlign w:val="baseline"/>
        </w:rPr>
        <w:t>ogrzewanie elektryczne,</w:t>
      </w:r>
    </w:p>
    <w:p w:rsidR="00A77B3E">
      <w:pPr>
        <w:keepNext w:val="0"/>
        <w:keepLines/>
        <w:spacing w:before="120" w:after="120" w:line="240" w:lineRule="auto"/>
        <w:ind w:left="227" w:right="0" w:hanging="227"/>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d) </w:t>
      </w:r>
      <w:r>
        <w:rPr>
          <w:rFonts w:ascii="Times New Roman" w:eastAsia="Times New Roman" w:hAnsi="Times New Roman" w:cs="Times New Roman"/>
          <w:b w:val="0"/>
          <w:i w:val="0"/>
          <w:caps w:val="0"/>
          <w:strike w:val="0"/>
          <w:color w:val="000000"/>
          <w:sz w:val="22"/>
          <w:u w:val="none" w:color="000000"/>
          <w:vertAlign w:val="baseline"/>
        </w:rPr>
        <w:t>pompy ciepła;</w:t>
      </w:r>
    </w:p>
    <w:p w:rsidR="00A77B3E">
      <w:pPr>
        <w:keepNext w:val="0"/>
        <w:keepLines/>
        <w:spacing w:before="120" w:after="120" w:line="240" w:lineRule="auto"/>
        <w:ind w:left="227" w:right="0" w:hanging="227"/>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e) </w:t>
      </w:r>
      <w:r>
        <w:rPr>
          <w:rFonts w:ascii="Times New Roman" w:eastAsia="Times New Roman" w:hAnsi="Times New Roman" w:cs="Times New Roman"/>
          <w:b w:val="0"/>
          <w:i w:val="0"/>
          <w:caps w:val="0"/>
          <w:strike w:val="0"/>
          <w:color w:val="000000"/>
          <w:sz w:val="22"/>
          <w:u w:val="none" w:color="000000"/>
          <w:vertAlign w:val="baseline"/>
        </w:rPr>
        <w:t>kotły na biomasę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obniżonej emisyjności cząstek stałych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wartości ≤ 20</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mg/m</w:t>
      </w:r>
      <w:r>
        <w:rPr>
          <w:rFonts w:ascii="Times New Roman" w:eastAsia="Times New Roman" w:hAnsi="Times New Roman" w:cs="Times New Roman"/>
          <w:b w:val="0"/>
          <w:i w:val="0"/>
          <w:caps w:val="0"/>
          <w:strike w:val="0"/>
          <w:color w:val="000000"/>
          <w:sz w:val="22"/>
          <w:u w:val="none" w:color="000000"/>
          <w:vertAlign w:val="superscript"/>
        </w:rPr>
        <w:t xml:space="preserve">3 </w:t>
      </w:r>
      <w:r>
        <w:rPr>
          <w:rFonts w:ascii="Times New Roman" w:eastAsia="Times New Roman" w:hAnsi="Times New Roman" w:cs="Times New Roman"/>
          <w:b w:val="0"/>
          <w:i w:val="0"/>
          <w:caps w:val="0"/>
          <w:strike w:val="0"/>
          <w:color w:val="000000"/>
          <w:sz w:val="22"/>
          <w:u w:val="none" w:color="000000"/>
          <w:vertAlign w:val="baseline"/>
        </w:rPr>
        <w:t>, spełniające wymagania Ekoprojektu zgodnie 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Rozporządzeniem Komisji (UE) 2015/1189 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dnia 28</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kwietnia 2015</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sprawie wykonania dyrektywy Parlamentu Europejskiego i</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Rady 2009/125/WE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odniesieniu do   wymogów dotyczących Ekoprojektu dla kotłów na paliwo stałe, co potwierdza się certyfikatem, zaświadczeniem lub sprawozdaniem 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przeprowadzonych badań wydanym przez jednostkę posiadającą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tym zakresie akredytację Polskiego Centrum Akredytacji, lub innej jednostki akredytującej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Europie, będącej sygnatariuszem wielostronnego porozumienia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wzajemnym uznawaniu akredytacji EA (European co-operation for Accreditation).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przypadku kotłów na biomasę 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ręcznym podawaniem paliwa, kocioł musi być eksploatowany ze zbiornikiem buforowym/akumulacyjnym/zbiornikiem cwu. Minimalna pojemność zbiornika powinna być zgodna 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dokumentacją techniczną kotła.</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2. </w:t>
      </w:r>
      <w:r>
        <w:rPr>
          <w:rFonts w:ascii="Times New Roman" w:eastAsia="Times New Roman" w:hAnsi="Times New Roman" w:cs="Times New Roman"/>
          <w:b w:val="0"/>
          <w:i w:val="0"/>
          <w:caps w:val="0"/>
          <w:strike w:val="0"/>
          <w:color w:val="000000"/>
          <w:sz w:val="22"/>
          <w:u w:val="none" w:color="000000"/>
          <w:vertAlign w:val="baseline"/>
        </w:rPr>
        <w:t>Kosztami kwalifikowanymi realizacji inwestycji,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których mowa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ust.</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1</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są koszty demontażu starego źródła ciepła, zakupu oraz montażu nowego źródła ciepła, wraz 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niezbędną armaturą konieczną do prawidłowego jego funkcjonowania.</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3. </w:t>
      </w:r>
      <w:r>
        <w:rPr>
          <w:rFonts w:ascii="Times New Roman" w:eastAsia="Times New Roman" w:hAnsi="Times New Roman" w:cs="Times New Roman"/>
          <w:b w:val="0"/>
          <w:i w:val="0"/>
          <w:caps w:val="0"/>
          <w:strike w:val="0"/>
          <w:color w:val="000000"/>
          <w:sz w:val="22"/>
          <w:u w:val="none" w:color="000000"/>
          <w:vertAlign w:val="baseline"/>
        </w:rPr>
        <w:t>Dofinansowanie nie</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obejmuje kosztów:</w:t>
      </w:r>
    </w:p>
    <w:p w:rsidR="00A77B3E">
      <w:pPr>
        <w:keepNext w:val="0"/>
        <w:keepLines w:val="0"/>
        <w:spacing w:before="120" w:after="120" w:line="240" w:lineRule="auto"/>
        <w:ind w:left="340" w:right="0" w:hanging="227"/>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1) </w:t>
      </w:r>
      <w:r>
        <w:rPr>
          <w:rFonts w:ascii="Times New Roman" w:eastAsia="Times New Roman" w:hAnsi="Times New Roman" w:cs="Times New Roman"/>
          <w:b w:val="0"/>
          <w:i w:val="0"/>
          <w:caps w:val="0"/>
          <w:strike w:val="0"/>
          <w:color w:val="000000"/>
          <w:sz w:val="22"/>
          <w:u w:val="none" w:color="000000"/>
          <w:vertAlign w:val="baseline"/>
        </w:rPr>
        <w:t>zakupu i</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montażu przenośnych urządzeń grzewczych, elektrycznych podgrzewaczy wody, kominków, pieców kuchennych itp.,</w:t>
      </w:r>
    </w:p>
    <w:p w:rsidR="00A77B3E">
      <w:pPr>
        <w:keepNext w:val="0"/>
        <w:keepLines w:val="0"/>
        <w:spacing w:before="120" w:after="120" w:line="240" w:lineRule="auto"/>
        <w:ind w:left="340" w:right="0" w:hanging="227"/>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2) </w:t>
      </w:r>
      <w:r>
        <w:rPr>
          <w:rFonts w:ascii="Times New Roman" w:eastAsia="Times New Roman" w:hAnsi="Times New Roman" w:cs="Times New Roman"/>
          <w:b w:val="0"/>
          <w:i w:val="0"/>
          <w:caps w:val="0"/>
          <w:strike w:val="0"/>
          <w:color w:val="000000"/>
          <w:sz w:val="22"/>
          <w:u w:val="none" w:color="000000"/>
          <w:vertAlign w:val="baseline"/>
        </w:rPr>
        <w:t>wykonania prac projektowych,</w:t>
      </w:r>
    </w:p>
    <w:p w:rsidR="00A77B3E">
      <w:pPr>
        <w:keepNext w:val="0"/>
        <w:keepLines w:val="0"/>
        <w:spacing w:before="120" w:after="120" w:line="240" w:lineRule="auto"/>
        <w:ind w:left="340" w:right="0" w:hanging="227"/>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3) </w:t>
      </w:r>
      <w:r>
        <w:rPr>
          <w:rFonts w:ascii="Times New Roman" w:eastAsia="Times New Roman" w:hAnsi="Times New Roman" w:cs="Times New Roman"/>
          <w:b w:val="0"/>
          <w:i w:val="0"/>
          <w:caps w:val="0"/>
          <w:strike w:val="0"/>
          <w:color w:val="000000"/>
          <w:sz w:val="22"/>
          <w:u w:val="none" w:color="000000"/>
          <w:vertAlign w:val="baseline"/>
        </w:rPr>
        <w:t>budowy przyłącza gazowego, czy budowy wewnętrznej instalacji gazowej,</w:t>
      </w:r>
    </w:p>
    <w:p w:rsidR="00A77B3E">
      <w:pPr>
        <w:keepNext w:val="0"/>
        <w:keepLines w:val="0"/>
        <w:spacing w:before="120" w:after="120" w:line="240" w:lineRule="auto"/>
        <w:ind w:left="340" w:right="0" w:hanging="227"/>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4) </w:t>
      </w:r>
      <w:r>
        <w:rPr>
          <w:rFonts w:ascii="Times New Roman" w:eastAsia="Times New Roman" w:hAnsi="Times New Roman" w:cs="Times New Roman"/>
          <w:b w:val="0"/>
          <w:i w:val="0"/>
          <w:caps w:val="0"/>
          <w:strike w:val="0"/>
          <w:color w:val="000000"/>
          <w:sz w:val="22"/>
          <w:u w:val="none" w:color="000000"/>
          <w:vertAlign w:val="baseline"/>
        </w:rPr>
        <w:t>uzyskania niezbędnych zezwoleń i</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uzgodnień wymaganych przepisami prawa.</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4. </w:t>
      </w:r>
      <w:r>
        <w:rPr>
          <w:rFonts w:ascii="Times New Roman" w:eastAsia="Times New Roman" w:hAnsi="Times New Roman" w:cs="Times New Roman"/>
          <w:b w:val="0"/>
          <w:i w:val="0"/>
          <w:caps w:val="0"/>
          <w:strike w:val="0"/>
          <w:color w:val="000000"/>
          <w:sz w:val="22"/>
          <w:u w:val="none" w:color="000000"/>
          <w:vertAlign w:val="baseline"/>
        </w:rPr>
        <w:t>Dofinansowaniu nie</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podlegają inwestycje zrealizowane przed dniem zawarcia umowy na dofinansowanie,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której mowa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 9</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ust.</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1.</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b/>
          <w:sz w:val="22"/>
        </w:rPr>
        <w:t>§ 6. </w:t>
      </w:r>
      <w:r>
        <w:rPr>
          <w:rFonts w:ascii="Times New Roman" w:eastAsia="Times New Roman" w:hAnsi="Times New Roman" w:cs="Times New Roman"/>
          <w:sz w:val="22"/>
        </w:rPr>
        <w:t>1. </w:t>
      </w:r>
      <w:r>
        <w:rPr>
          <w:rFonts w:ascii="Times New Roman" w:eastAsia="Times New Roman" w:hAnsi="Times New Roman" w:cs="Times New Roman"/>
          <w:b w:val="0"/>
          <w:i w:val="0"/>
          <w:caps w:val="0"/>
          <w:strike w:val="0"/>
          <w:color w:val="000000"/>
          <w:sz w:val="22"/>
          <w:u w:val="none" w:color="000000"/>
          <w:vertAlign w:val="baseline"/>
        </w:rPr>
        <w:t>Dofinansowanie jest udzielane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formie dotacji celowej ze środków budżetu Gminy Skoczów.</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2. </w:t>
      </w:r>
      <w:r>
        <w:rPr>
          <w:rFonts w:ascii="Times New Roman" w:eastAsia="Times New Roman" w:hAnsi="Times New Roman" w:cs="Times New Roman"/>
          <w:b w:val="0"/>
          <w:i w:val="0"/>
          <w:caps w:val="0"/>
          <w:strike w:val="0"/>
          <w:color w:val="000000"/>
          <w:sz w:val="22"/>
          <w:u w:val="none" w:color="000000"/>
          <w:vertAlign w:val="baseline"/>
        </w:rPr>
        <w:t>Wysokość środków finansowych przeznaczonych na dofinansowanie inwestycji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ramach niniejszego regulaminu ustala Rada Miejska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Skoczowie na dany rok budżetowy.</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3. </w:t>
      </w:r>
      <w:r>
        <w:rPr>
          <w:rFonts w:ascii="Times New Roman" w:eastAsia="Times New Roman" w:hAnsi="Times New Roman" w:cs="Times New Roman"/>
          <w:b w:val="0"/>
          <w:i w:val="0"/>
          <w:caps w:val="0"/>
          <w:strike w:val="0"/>
          <w:color w:val="000000"/>
          <w:sz w:val="22"/>
          <w:u w:val="none" w:color="000000"/>
          <w:vertAlign w:val="baseline"/>
        </w:rPr>
        <w:t>Kwota dotacji celowej wynosi 50</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 kosztów kwalifikowanych realizacji inwestycji określonych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 5</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ust.</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1, przy czym udzielone dofinansowanie nie</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może przekroczyć 5</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000,00</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zł.</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4. </w:t>
      </w:r>
      <w:r>
        <w:rPr>
          <w:rFonts w:ascii="Times New Roman" w:eastAsia="Times New Roman" w:hAnsi="Times New Roman" w:cs="Times New Roman"/>
          <w:b w:val="0"/>
          <w:i w:val="0"/>
          <w:caps w:val="0"/>
          <w:strike w:val="0"/>
          <w:color w:val="000000"/>
          <w:sz w:val="22"/>
          <w:u w:val="none" w:color="000000"/>
          <w:vertAlign w:val="baseline"/>
        </w:rPr>
        <w:t>Dofinansowanie do inwestycji realizowanych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budynku mieszkalnym określonych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regulaminie udzielane jest  jeden raz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okresie 10</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lat.</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5. </w:t>
      </w:r>
      <w:r>
        <w:rPr>
          <w:rFonts w:ascii="Times New Roman" w:eastAsia="Times New Roman" w:hAnsi="Times New Roman" w:cs="Times New Roman"/>
          <w:b w:val="0"/>
          <w:i w:val="0"/>
          <w:caps w:val="0"/>
          <w:strike w:val="0"/>
          <w:color w:val="000000"/>
          <w:sz w:val="22"/>
          <w:u w:val="none" w:color="000000"/>
          <w:vertAlign w:val="baseline"/>
        </w:rPr>
        <w:t>Jeżeli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dotacje ubiega się podmiot prowadzący działalność gospodarczą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rozumieniu unijnego prawa konkurencji, działalność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sektorze rolnictwa lub rybołówstwa i</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akwakultury,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budynku mieszkalnym  dotacja stanowi pomoc de minimis lub pomoc de minimis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rolnictwie lub rybołówstwie, a</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jej udzielenie następuje 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uwzględnieniem warunków dopuszczalności tej pomocy określonych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w:t>
      </w:r>
    </w:p>
    <w:p w:rsidR="00A77B3E">
      <w:pPr>
        <w:keepNext w:val="0"/>
        <w:keepLines w:val="0"/>
        <w:spacing w:before="120" w:after="120" w:line="240" w:lineRule="auto"/>
        <w:ind w:left="340" w:right="0" w:hanging="227"/>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1) </w:t>
      </w:r>
      <w:r>
        <w:rPr>
          <w:rFonts w:ascii="Times New Roman" w:eastAsia="Times New Roman" w:hAnsi="Times New Roman" w:cs="Times New Roman"/>
          <w:b w:val="0"/>
          <w:i w:val="0"/>
          <w:caps w:val="0"/>
          <w:strike w:val="0"/>
          <w:color w:val="000000"/>
          <w:sz w:val="22"/>
          <w:u w:val="none" w:color="000000"/>
          <w:vertAlign w:val="baseline"/>
        </w:rPr>
        <w:t>rozporządzeń Komisji (UE): nr 2023/2831 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dnia 13</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grudnia 2023</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sprawie stosowania art.</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107</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i</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108 Traktatu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funkcjonowaniu Unii Europejskiej do pomocy de minimis (Dz. Urz. UE L 2023</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Nr</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295</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15.12.2023</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w:t>
      </w:r>
    </w:p>
    <w:p w:rsidR="00A77B3E">
      <w:pPr>
        <w:keepNext w:val="0"/>
        <w:keepLines w:val="0"/>
        <w:spacing w:before="120" w:after="120" w:line="240" w:lineRule="auto"/>
        <w:ind w:left="340" w:right="0" w:hanging="227"/>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2) </w:t>
      </w:r>
      <w:r>
        <w:rPr>
          <w:rFonts w:ascii="Times New Roman" w:eastAsia="Times New Roman" w:hAnsi="Times New Roman" w:cs="Times New Roman"/>
          <w:b w:val="0"/>
          <w:i w:val="0"/>
          <w:caps w:val="0"/>
          <w:strike w:val="0"/>
          <w:color w:val="000000"/>
          <w:sz w:val="22"/>
          <w:u w:val="none" w:color="000000"/>
          <w:vertAlign w:val="baseline"/>
        </w:rPr>
        <w:t>rozporządzeniu Komisji (UE) nr 1408/2013 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dnia 18</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grudnia 2013</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sprawie stosowania art.</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107</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i</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108 Traktatu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funkcjonowaniu Unii Europejskiej do pomocy de minimis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sektorze rolnym (Dz.Urz.UE L. 352.1 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24.12.2013</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 str. 9</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późn. zm.),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takim przypadku pomoc może być udzielona do 30</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czerwca 2028</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w:t>
      </w:r>
    </w:p>
    <w:p w:rsidR="00A77B3E">
      <w:pPr>
        <w:keepNext w:val="0"/>
        <w:keepLines w:val="0"/>
        <w:spacing w:before="120" w:after="120" w:line="240" w:lineRule="auto"/>
        <w:ind w:left="340" w:right="0" w:hanging="227"/>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3) </w:t>
      </w:r>
      <w:r>
        <w:rPr>
          <w:rFonts w:ascii="Times New Roman" w:eastAsia="Times New Roman" w:hAnsi="Times New Roman" w:cs="Times New Roman"/>
          <w:b w:val="0"/>
          <w:i w:val="0"/>
          <w:caps w:val="0"/>
          <w:strike w:val="0"/>
          <w:color w:val="000000"/>
          <w:sz w:val="22"/>
          <w:u w:val="none" w:color="000000"/>
          <w:vertAlign w:val="baseline"/>
        </w:rPr>
        <w:t>rozporządzeniu Komisji (UE) nr 717/2014 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dnia 27</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czerwca 2014</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sprawie stosowania art.</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107</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i</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108 Traktatu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funkcjonowaniu Unii Europejskiej do pomocy de minimis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sektorze rybołówstwa i</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akwakultury  (Dz.Urz.UE L. 190</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28.06.2014</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 str. 45</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późn. zm.),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takim przypadku pomoc może być udzielona do 30</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czerwca 2024</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b/>
          <w:sz w:val="22"/>
        </w:rPr>
        <w:t>§ 7. </w:t>
      </w:r>
      <w:r>
        <w:rPr>
          <w:rFonts w:ascii="Times New Roman" w:eastAsia="Times New Roman" w:hAnsi="Times New Roman" w:cs="Times New Roman"/>
          <w:sz w:val="22"/>
        </w:rPr>
        <w:t>1. </w:t>
      </w:r>
      <w:r>
        <w:rPr>
          <w:rFonts w:ascii="Times New Roman" w:eastAsia="Times New Roman" w:hAnsi="Times New Roman" w:cs="Times New Roman"/>
          <w:b w:val="0"/>
          <w:i w:val="0"/>
          <w:caps w:val="0"/>
          <w:strike w:val="0"/>
          <w:color w:val="000000"/>
          <w:sz w:val="22"/>
          <w:u w:val="none" w:color="000000"/>
          <w:vertAlign w:val="baseline"/>
        </w:rPr>
        <w:t>Inwestor ubiegający się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uzyskanie dotacji,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której mowa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regulaminie składa pisemny wniosek stanowiący załącznik do niniejszego regulaminu.</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2. </w:t>
      </w:r>
      <w:r>
        <w:rPr>
          <w:rFonts w:ascii="Times New Roman" w:eastAsia="Times New Roman" w:hAnsi="Times New Roman" w:cs="Times New Roman"/>
          <w:b w:val="0"/>
          <w:i w:val="0"/>
          <w:caps w:val="0"/>
          <w:strike w:val="0"/>
          <w:color w:val="000000"/>
          <w:sz w:val="22"/>
          <w:u w:val="none" w:color="000000"/>
          <w:vertAlign w:val="baseline"/>
        </w:rPr>
        <w:t>Do wniosku,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którym mowa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ust.</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1</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Inwestor winien dołączyć:</w:t>
      </w:r>
    </w:p>
    <w:p w:rsidR="00A77B3E">
      <w:pPr>
        <w:keepNext w:val="0"/>
        <w:keepLines w:val="0"/>
        <w:spacing w:before="120" w:after="120" w:line="240" w:lineRule="auto"/>
        <w:ind w:left="340" w:right="0" w:hanging="227"/>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1) </w:t>
      </w:r>
      <w:r>
        <w:rPr>
          <w:rFonts w:ascii="Times New Roman" w:eastAsia="Times New Roman" w:hAnsi="Times New Roman" w:cs="Times New Roman"/>
          <w:b w:val="0"/>
          <w:i w:val="0"/>
          <w:caps w:val="0"/>
          <w:strike w:val="0"/>
          <w:color w:val="000000"/>
          <w:sz w:val="22"/>
          <w:u w:val="none" w:color="000000"/>
          <w:vertAlign w:val="baseline"/>
        </w:rPr>
        <w:t>dokument potwierdzający prawo własności (własność, użytkowanie wieczyste) budynku mieszkalnego lub nieruchomości, na której znajduje się budynek mieszkalny,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którym planowana jest realizacja inwestycji, a</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w przypadku współwłasności pisemną zgodę pozostałych współwłaścicieli na realizację inwestycji;</w:t>
      </w:r>
    </w:p>
    <w:p w:rsidR="00A77B3E">
      <w:pPr>
        <w:keepNext w:val="0"/>
        <w:keepLines w:val="0"/>
        <w:spacing w:before="120" w:after="120" w:line="240" w:lineRule="auto"/>
        <w:ind w:left="624" w:right="0" w:firstLine="227"/>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b w:val="0"/>
          <w:i w:val="0"/>
          <w:caps w:val="0"/>
          <w:strike w:val="0"/>
          <w:color w:val="000000"/>
          <w:sz w:val="22"/>
          <w:u w:val="none" w:color="000000"/>
          <w:vertAlign w:val="baseline"/>
        </w:rPr>
        <w:t>albo</w:t>
      </w:r>
    </w:p>
    <w:p w:rsidR="00A77B3E">
      <w:pPr>
        <w:keepNext w:val="0"/>
        <w:keepLines w:val="0"/>
        <w:spacing w:before="120" w:after="120" w:line="240" w:lineRule="auto"/>
        <w:ind w:left="340" w:right="0" w:hanging="227"/>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2) </w:t>
      </w:r>
      <w:r>
        <w:rPr>
          <w:rFonts w:ascii="Times New Roman" w:eastAsia="Times New Roman" w:hAnsi="Times New Roman" w:cs="Times New Roman"/>
          <w:b w:val="0"/>
          <w:i w:val="0"/>
          <w:caps w:val="0"/>
          <w:strike w:val="0"/>
          <w:color w:val="000000"/>
          <w:sz w:val="22"/>
          <w:u w:val="none" w:color="000000"/>
          <w:vertAlign w:val="baseline"/>
        </w:rPr>
        <w:t>dokument potwierdzający prawo dysponowania budynkiem mieszkalnym albo nieruchomością, na której znajduje się budynek mieszkalny (umowa dzierżawy, najmu, użytkowania), wraz ze zgodą właściciela budynku mieszkalnego, albo nieruchomości, na której znajduje się budynek mieszkalny, na realizację inwestycji;</w:t>
      </w:r>
    </w:p>
    <w:p w:rsidR="00A77B3E">
      <w:pPr>
        <w:keepNext w:val="0"/>
        <w:keepLines w:val="0"/>
        <w:spacing w:before="120" w:after="120" w:line="240" w:lineRule="auto"/>
        <w:ind w:left="340" w:right="0" w:hanging="227"/>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3) </w:t>
      </w:r>
      <w:r>
        <w:rPr>
          <w:rFonts w:ascii="Times New Roman" w:eastAsia="Times New Roman" w:hAnsi="Times New Roman" w:cs="Times New Roman"/>
          <w:b w:val="0"/>
          <w:i w:val="0"/>
          <w:caps w:val="0"/>
          <w:strike w:val="0"/>
          <w:color w:val="000000"/>
          <w:sz w:val="22"/>
          <w:u w:val="none" w:color="000000"/>
          <w:vertAlign w:val="baseline"/>
        </w:rPr>
        <w:t>dokumentacje fotograficzną starego źródła ciepła obrazującą miejsce jego zamontowania oraz tabliczkę znamionową (jeżeli znajduje się na starym źródle ciepła).</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3. </w:t>
      </w:r>
      <w:r>
        <w:rPr>
          <w:rFonts w:ascii="Times New Roman" w:eastAsia="Times New Roman" w:hAnsi="Times New Roman" w:cs="Times New Roman"/>
          <w:b w:val="0"/>
          <w:i w:val="0"/>
          <w:caps w:val="0"/>
          <w:strike w:val="0"/>
          <w:color w:val="000000"/>
          <w:sz w:val="22"/>
          <w:u w:val="none" w:color="000000"/>
          <w:vertAlign w:val="baseline"/>
        </w:rPr>
        <w:t>Jeżeli wnioskodawca ubiega się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pomoc de minimis,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której mowa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 6</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ust.</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5, do wniosku,  należy dołączyć:</w:t>
      </w:r>
    </w:p>
    <w:p w:rsidR="00A77B3E">
      <w:pPr>
        <w:keepNext w:val="0"/>
        <w:keepLines w:val="0"/>
        <w:spacing w:before="120" w:after="120" w:line="240" w:lineRule="auto"/>
        <w:ind w:left="340" w:right="0" w:hanging="227"/>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1) </w:t>
      </w:r>
      <w:r>
        <w:rPr>
          <w:rFonts w:ascii="Times New Roman" w:eastAsia="Times New Roman" w:hAnsi="Times New Roman" w:cs="Times New Roman"/>
          <w:b w:val="0"/>
          <w:i w:val="0"/>
          <w:caps w:val="0"/>
          <w:strike w:val="0"/>
          <w:color w:val="000000"/>
          <w:sz w:val="22"/>
          <w:u w:val="none" w:color="000000"/>
          <w:vertAlign w:val="baseline"/>
        </w:rPr>
        <w:t>wszystkie zaświadczenia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pomocy de minimis albo pomocy de minimis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rolnictwie lub rybołówstwie, jakie otrzymał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ciągu 3</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poprzedzających lat podatkowych, albo oświadczenia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wielkości tej pomocy otrzymanej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tym okresie, albo oświadczenia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nieotrzymaniu takiej pomocy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tym okresie,</w:t>
      </w:r>
    </w:p>
    <w:p w:rsidR="00A77B3E">
      <w:pPr>
        <w:keepNext w:val="0"/>
        <w:keepLines w:val="0"/>
        <w:spacing w:before="120" w:after="120" w:line="240" w:lineRule="auto"/>
        <w:ind w:left="340" w:right="0" w:hanging="227"/>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2) </w:t>
      </w:r>
      <w:r>
        <w:rPr>
          <w:rFonts w:ascii="Times New Roman" w:eastAsia="Times New Roman" w:hAnsi="Times New Roman" w:cs="Times New Roman"/>
          <w:b w:val="0"/>
          <w:i w:val="0"/>
          <w:caps w:val="0"/>
          <w:strike w:val="0"/>
          <w:color w:val="000000"/>
          <w:sz w:val="22"/>
          <w:u w:val="none" w:color="000000"/>
          <w:vertAlign w:val="baseline"/>
        </w:rPr>
        <w:t>informacje określone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Rozporządzeniu Rady Ministrów 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dnia 29</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marca 2010</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sprawie zakresu informacji przedstawianych przez podmiot ubiegających się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pomoc de minimis (t.j. Dz.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 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2014</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 poz.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311</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późn. zm.) albo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Rozporządzeniu Rady Ministrów 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11 czerwca 2010</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sprawie informacji składanych przez podmioty ubiegające się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pomoc de minimis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rolnictwie lub rybołówstwie (Dz.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 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2010</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 Nr</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121</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poz.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810).</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4. </w:t>
      </w:r>
      <w:r>
        <w:rPr>
          <w:rFonts w:ascii="Times New Roman" w:eastAsia="Times New Roman" w:hAnsi="Times New Roman" w:cs="Times New Roman"/>
          <w:b w:val="0"/>
          <w:i w:val="0"/>
          <w:caps w:val="0"/>
          <w:strike w:val="0"/>
          <w:color w:val="000000"/>
          <w:sz w:val="22"/>
          <w:u w:val="none" w:color="000000"/>
          <w:vertAlign w:val="baseline"/>
        </w:rPr>
        <w:t>Złożone wnioski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udzielenie dotacji zostaną rozpatrzone pod względem formalnym                               i</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merytorycznym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zakresie zgodności 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niniejszym regulaminem.</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5. </w:t>
      </w:r>
      <w:r>
        <w:rPr>
          <w:rFonts w:ascii="Times New Roman" w:eastAsia="Times New Roman" w:hAnsi="Times New Roman" w:cs="Times New Roman"/>
          <w:b w:val="0"/>
          <w:i w:val="0"/>
          <w:caps w:val="0"/>
          <w:strike w:val="0"/>
          <w:color w:val="000000"/>
          <w:sz w:val="22"/>
          <w:u w:val="none" w:color="000000"/>
          <w:vertAlign w:val="baseline"/>
        </w:rPr>
        <w:t>W przypadku wniosku, który nie</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spełnia wymogów formalnych i</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merytorycznych, Inwestor będzie wezwany do jego uzupełnienia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terminie 10</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dni od daty otrzymania wezwania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uzupełnienie. Wniosek nieuzupełniony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terminie pozostawia się bez rozpatrzenia.</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6. </w:t>
      </w:r>
      <w:r>
        <w:rPr>
          <w:rFonts w:ascii="Times New Roman" w:eastAsia="Times New Roman" w:hAnsi="Times New Roman" w:cs="Times New Roman"/>
          <w:b w:val="0"/>
          <w:i w:val="0"/>
          <w:caps w:val="0"/>
          <w:strike w:val="0"/>
          <w:color w:val="000000"/>
          <w:sz w:val="22"/>
          <w:u w:val="none" w:color="000000"/>
          <w:vertAlign w:val="baseline"/>
        </w:rPr>
        <w:t>Inwestor zostanie pisemnie zawiadomiony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sposobie rozpatrzenia wniosku.</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b/>
          <w:sz w:val="22"/>
        </w:rPr>
        <w:t>§ 8. </w:t>
      </w:r>
      <w:r>
        <w:rPr>
          <w:rFonts w:ascii="Times New Roman" w:eastAsia="Times New Roman" w:hAnsi="Times New Roman" w:cs="Times New Roman"/>
          <w:sz w:val="22"/>
        </w:rPr>
        <w:t>1. </w:t>
      </w:r>
      <w:r>
        <w:rPr>
          <w:rFonts w:ascii="Times New Roman" w:eastAsia="Times New Roman" w:hAnsi="Times New Roman" w:cs="Times New Roman"/>
          <w:b w:val="0"/>
          <w:i w:val="0"/>
          <w:caps w:val="0"/>
          <w:strike w:val="0"/>
          <w:color w:val="000000"/>
          <w:sz w:val="22"/>
          <w:u w:val="none" w:color="000000"/>
          <w:vertAlign w:val="baseline"/>
        </w:rPr>
        <w:t>Nabór wniosków,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których mowa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 7</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ust.</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1,  na dany rok,  rozpocznie się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pierwszy dzień roboczy miesiąca kwietnia każdego roku obowiązywania regulaminu.</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2. </w:t>
      </w:r>
      <w:r>
        <w:rPr>
          <w:rFonts w:ascii="Times New Roman" w:eastAsia="Times New Roman" w:hAnsi="Times New Roman" w:cs="Times New Roman"/>
          <w:b w:val="0"/>
          <w:i w:val="0"/>
          <w:caps w:val="0"/>
          <w:strike w:val="0"/>
          <w:color w:val="000000"/>
          <w:sz w:val="22"/>
          <w:u w:val="none" w:color="000000"/>
          <w:vertAlign w:val="baseline"/>
        </w:rPr>
        <w:t>Nabór wniosków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udzielenie dotacji będzie trwał przez okres 21</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dni.</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3. </w:t>
      </w:r>
      <w:r>
        <w:rPr>
          <w:rFonts w:ascii="Times New Roman" w:eastAsia="Times New Roman" w:hAnsi="Times New Roman" w:cs="Times New Roman"/>
          <w:b w:val="0"/>
          <w:i w:val="0"/>
          <w:caps w:val="0"/>
          <w:strike w:val="0"/>
          <w:color w:val="000000"/>
          <w:sz w:val="22"/>
          <w:u w:val="none" w:color="000000"/>
          <w:vertAlign w:val="baseline"/>
        </w:rPr>
        <w:t>Ogłoszenie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terminie naboru wniosków,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którym mowa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ust.</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1, zostanie podane do publicznej wiadomości najpóźniej do dnia 20</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lutego danego roku.</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4. </w:t>
      </w:r>
      <w:r>
        <w:rPr>
          <w:rFonts w:ascii="Times New Roman" w:eastAsia="Times New Roman" w:hAnsi="Times New Roman" w:cs="Times New Roman"/>
          <w:b w:val="0"/>
          <w:i w:val="0"/>
          <w:caps w:val="0"/>
          <w:strike w:val="0"/>
          <w:color w:val="000000"/>
          <w:sz w:val="22"/>
          <w:u w:val="none" w:color="000000"/>
          <w:vertAlign w:val="baseline"/>
        </w:rPr>
        <w:t>Podanie do publicznej wiadomości ogłoszenia,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którym mowa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ust.</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2, nastąpi poprzez jego zamieszczenie na tablicach ogłoszeń Urzędu Miejskiego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Skoczowie,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Biuletynie Informacji Publicznej Urzędu Miejskiego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 xml:space="preserve">Skoczowie, na stronie internetowej </w:t>
      </w:r>
      <w:r>
        <w:rPr>
          <w:rFonts w:ascii="Times New Roman" w:eastAsia="Times New Roman" w:hAnsi="Times New Roman" w:cs="Times New Roman"/>
          <w:b w:val="0"/>
          <w:i w:val="0"/>
          <w:caps w:val="0"/>
          <w:strike w:val="0"/>
          <w:color w:val="000000"/>
          <w:sz w:val="22"/>
          <w:u w:val="none" w:color="000000"/>
          <w:vertAlign w:val="baseline"/>
        </w:rPr>
        <w:t>www.skoczow.pl</w:t>
      </w:r>
      <w:r>
        <w:rPr>
          <w:rFonts w:ascii="Times New Roman" w:eastAsia="Times New Roman" w:hAnsi="Times New Roman" w:cs="Times New Roman"/>
          <w:b w:val="0"/>
          <w:i w:val="0"/>
          <w:caps w:val="0"/>
          <w:strike w:val="0"/>
          <w:color w:val="000000"/>
          <w:sz w:val="22"/>
          <w:u w:val="none" w:color="000000"/>
          <w:vertAlign w:val="baseline"/>
        </w:rPr>
        <w:t>, może też być zamieszczone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 xml:space="preserve">Informatorze Samorządowym „Wieści Skoczowskie”. </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b/>
          <w:sz w:val="22"/>
        </w:rPr>
        <w:t>§ 9. </w:t>
      </w:r>
      <w:r>
        <w:rPr>
          <w:rFonts w:ascii="Times New Roman" w:eastAsia="Times New Roman" w:hAnsi="Times New Roman" w:cs="Times New Roman"/>
          <w:sz w:val="22"/>
        </w:rPr>
        <w:t>1. </w:t>
      </w:r>
      <w:r>
        <w:rPr>
          <w:rFonts w:ascii="Times New Roman" w:eastAsia="Times New Roman" w:hAnsi="Times New Roman" w:cs="Times New Roman"/>
          <w:b w:val="0"/>
          <w:i w:val="0"/>
          <w:caps w:val="0"/>
          <w:strike w:val="0"/>
          <w:color w:val="000000"/>
          <w:sz w:val="22"/>
          <w:u w:val="none" w:color="000000"/>
          <w:vertAlign w:val="baseline"/>
        </w:rPr>
        <w:t>Pozytywnie rozpatrzony wniosek, stanowi podstawę sporządzenia i</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zawarcia umowy pomiędzy Gminą Skoczów a</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Inwestorem na udzielenie dotacji do inwestycji wskazanych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 5</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ust.1.</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2. </w:t>
      </w:r>
      <w:r>
        <w:rPr>
          <w:rFonts w:ascii="Times New Roman" w:eastAsia="Times New Roman" w:hAnsi="Times New Roman" w:cs="Times New Roman"/>
          <w:b w:val="0"/>
          <w:i w:val="0"/>
          <w:caps w:val="0"/>
          <w:strike w:val="0"/>
          <w:color w:val="000000"/>
          <w:sz w:val="22"/>
          <w:u w:val="none" w:color="000000"/>
          <w:vertAlign w:val="baseline"/>
        </w:rPr>
        <w:t>Niepodpisanie umowy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dofinansowanie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terminie 14</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dni od daty odebrania pisemnego zawiadomienia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przyznaniu dotacji i</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możliwości podpisania umowy, 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przyczyn leżących po stronie Inwestora, oznacza jego rezygnację 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otrzymania dofinansowania.</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3. </w:t>
      </w:r>
      <w:r>
        <w:rPr>
          <w:rFonts w:ascii="Times New Roman" w:eastAsia="Times New Roman" w:hAnsi="Times New Roman" w:cs="Times New Roman"/>
          <w:b w:val="0"/>
          <w:i w:val="0"/>
          <w:caps w:val="0"/>
          <w:strike w:val="0"/>
          <w:color w:val="000000"/>
          <w:sz w:val="22"/>
          <w:u w:val="none" w:color="000000"/>
          <w:vertAlign w:val="baseline"/>
        </w:rPr>
        <w:t>Data zawarcia umowy,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której mowa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ust.</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1</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jest datą rozpoczęcia przez Inwestora dotowanej inwestycji.</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4. </w:t>
      </w:r>
      <w:r>
        <w:rPr>
          <w:rFonts w:ascii="Times New Roman" w:eastAsia="Times New Roman" w:hAnsi="Times New Roman" w:cs="Times New Roman"/>
          <w:b w:val="0"/>
          <w:i w:val="0"/>
          <w:caps w:val="0"/>
          <w:strike w:val="0"/>
          <w:color w:val="000000"/>
          <w:sz w:val="22"/>
          <w:u w:val="none" w:color="000000"/>
          <w:vertAlign w:val="baseline"/>
        </w:rPr>
        <w:t>Umowy na dofinansowanie inwestycji określonych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 5</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ust.</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1</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regulaminu będą zawierane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miarę posiadanych na ten cel środków finansowych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budżecie Gminy Skoczów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danym roku budżetowym,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których mowa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 6</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ust.</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2</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regulaminu.</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5. </w:t>
      </w:r>
      <w:r>
        <w:rPr>
          <w:rFonts w:ascii="Times New Roman" w:eastAsia="Times New Roman" w:hAnsi="Times New Roman" w:cs="Times New Roman"/>
          <w:b w:val="0"/>
          <w:i w:val="0"/>
          <w:caps w:val="0"/>
          <w:strike w:val="0"/>
          <w:color w:val="000000"/>
          <w:sz w:val="22"/>
          <w:u w:val="none" w:color="000000"/>
          <w:vertAlign w:val="baseline"/>
        </w:rPr>
        <w:t>Inwestycje,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których mowa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 5</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ust.</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1</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będą traktowane równoważnie.</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6. </w:t>
      </w:r>
      <w:r>
        <w:rPr>
          <w:rFonts w:ascii="Times New Roman" w:eastAsia="Times New Roman" w:hAnsi="Times New Roman" w:cs="Times New Roman"/>
          <w:b w:val="0"/>
          <w:i w:val="0"/>
          <w:caps w:val="0"/>
          <w:strike w:val="0"/>
          <w:color w:val="000000"/>
          <w:sz w:val="22"/>
          <w:u w:val="none" w:color="000000"/>
          <w:vertAlign w:val="baseline"/>
        </w:rPr>
        <w:t>W przypadku, gdy środki finansowe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danym roku budżetowym,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których mowa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 6</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ust.</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2</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są niewystarczające na sfinansowanie wszystkich pozytywnie rozpatrzonych wniosków,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których mowa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ust.</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1,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kolejności zawierania umów,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których mowa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ust.</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1</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decyduje wynik losowania pozytywnie rozpatrzonych wniosków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udzielanie dotacji celowej na dofinansowanie inwestycji wskazanych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 5</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ust.</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1,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granicach środków,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których mowa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 6</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ust.</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2.</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7. </w:t>
      </w:r>
      <w:r>
        <w:rPr>
          <w:rFonts w:ascii="Times New Roman" w:eastAsia="Times New Roman" w:hAnsi="Times New Roman" w:cs="Times New Roman"/>
          <w:b w:val="0"/>
          <w:i w:val="0"/>
          <w:caps w:val="0"/>
          <w:strike w:val="0"/>
          <w:color w:val="000000"/>
          <w:sz w:val="22"/>
          <w:u w:val="none" w:color="000000"/>
          <w:vertAlign w:val="baseline"/>
        </w:rPr>
        <w:t>Inwestorzy zostaną pisemnie poinformowani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terminie i</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miejscu losowania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którym mowa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ust.</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6.</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b/>
          <w:sz w:val="22"/>
        </w:rPr>
        <w:t>§ 10. </w:t>
      </w:r>
      <w:r>
        <w:rPr>
          <w:rFonts w:ascii="Times New Roman" w:eastAsia="Times New Roman" w:hAnsi="Times New Roman" w:cs="Times New Roman"/>
          <w:sz w:val="22"/>
        </w:rPr>
        <w:t>1. </w:t>
      </w:r>
      <w:r>
        <w:rPr>
          <w:rFonts w:ascii="Times New Roman" w:eastAsia="Times New Roman" w:hAnsi="Times New Roman" w:cs="Times New Roman"/>
          <w:b w:val="0"/>
          <w:i w:val="0"/>
          <w:caps w:val="0"/>
          <w:strike w:val="0"/>
          <w:color w:val="000000"/>
          <w:sz w:val="22"/>
          <w:u w:val="none" w:color="000000"/>
          <w:vertAlign w:val="baseline"/>
        </w:rPr>
        <w:t>Inwestycje, na dofinansowanie których została zawarta umowa,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której mowa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 9</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ust.</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1</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należy wykonać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terminie wskazanym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umowie, jednak nie</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później niż do 30</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listopada danego roku.</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2. </w:t>
      </w:r>
      <w:r>
        <w:rPr>
          <w:rFonts w:ascii="Times New Roman" w:eastAsia="Times New Roman" w:hAnsi="Times New Roman" w:cs="Times New Roman"/>
          <w:b w:val="0"/>
          <w:i w:val="0"/>
          <w:caps w:val="0"/>
          <w:strike w:val="0"/>
          <w:color w:val="000000"/>
          <w:sz w:val="22"/>
          <w:u w:val="none" w:color="000000"/>
          <w:vertAlign w:val="baseline"/>
        </w:rPr>
        <w:t>Rozliczenie dotacji następuje po realizacji inwestycji, poprzez przedstawienie przez Inwestora kompletnego sprawozdania merytorycznego i</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finansowo-rzeczowego z</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realizacji inwestycji, którego zakres oraz termin rozliczenia zostanie wskazany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umowie,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której mowa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 9</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ust.</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1.</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3. </w:t>
      </w:r>
      <w:r>
        <w:rPr>
          <w:rFonts w:ascii="Times New Roman" w:eastAsia="Times New Roman" w:hAnsi="Times New Roman" w:cs="Times New Roman"/>
          <w:b w:val="0"/>
          <w:i w:val="0"/>
          <w:caps w:val="0"/>
          <w:strike w:val="0"/>
          <w:color w:val="000000"/>
          <w:sz w:val="22"/>
          <w:u w:val="none" w:color="000000"/>
          <w:vertAlign w:val="baseline"/>
        </w:rPr>
        <w:t>Wypłata środków finansowych nastąpi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terminie określonym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umowie,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której mowa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 9</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ust.</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1.</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sz w:val="22"/>
        </w:rPr>
        <w:t>4. </w:t>
      </w:r>
      <w:r>
        <w:rPr>
          <w:rFonts w:ascii="Times New Roman" w:eastAsia="Times New Roman" w:hAnsi="Times New Roman" w:cs="Times New Roman"/>
          <w:b w:val="0"/>
          <w:i w:val="0"/>
          <w:caps w:val="0"/>
          <w:strike w:val="0"/>
          <w:color w:val="000000"/>
          <w:sz w:val="22"/>
          <w:u w:val="none" w:color="000000"/>
          <w:vertAlign w:val="baseline"/>
        </w:rPr>
        <w:t>W przypadku złożenia przez Inwestora niekompletnego sprawozdania,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którym mowa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ust.</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2, Inwestor zostanie wezwany do jego uzupełnienia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terminie 10</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dni od daty otrzymania wezwania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uzupełnienie.</w:t>
      </w:r>
    </w:p>
    <w:p w:rsidR="00A77B3E">
      <w:pPr>
        <w:keepNext w:val="0"/>
        <w:keepLines/>
        <w:spacing w:before="120" w:after="120" w:line="240" w:lineRule="auto"/>
        <w:ind w:left="0" w:right="0" w:firstLine="340"/>
        <w:jc w:val="both"/>
        <w:rPr>
          <w:rFonts w:ascii="Times New Roman" w:eastAsia="Times New Roman" w:hAnsi="Times New Roman" w:cs="Times New Roman"/>
          <w:b w:val="0"/>
          <w:i w:val="0"/>
          <w:caps w:val="0"/>
          <w:strike w:val="0"/>
          <w:color w:val="000000"/>
          <w:sz w:val="22"/>
          <w:u w:val="none" w:color="000000"/>
          <w:vertAlign w:val="baseline"/>
        </w:rPr>
        <w:sectPr>
          <w:footerReference w:type="default" r:id="rId5"/>
          <w:endnotePr>
            <w:numFmt w:val="decimal"/>
          </w:endnotePr>
          <w:type w:val="nextPage"/>
          <w:pgSz w:w="11906" w:h="16838"/>
          <w:pgMar w:top="992" w:right="1020" w:bottom="992" w:left="1020" w:header="708" w:footer="708" w:gutter="0"/>
          <w:pgNumType w:start="1"/>
          <w:cols w:space="708"/>
          <w:docGrid w:linePitch="360"/>
        </w:sectPr>
      </w:pPr>
      <w:r>
        <w:rPr>
          <w:rFonts w:ascii="Times New Roman" w:eastAsia="Times New Roman" w:hAnsi="Times New Roman" w:cs="Times New Roman"/>
          <w:sz w:val="22"/>
        </w:rPr>
        <w:t>5. </w:t>
      </w:r>
      <w:r>
        <w:rPr>
          <w:rFonts w:ascii="Times New Roman" w:eastAsia="Times New Roman" w:hAnsi="Times New Roman" w:cs="Times New Roman"/>
          <w:b w:val="0"/>
          <w:i w:val="0"/>
          <w:caps w:val="0"/>
          <w:strike w:val="0"/>
          <w:color w:val="000000"/>
          <w:sz w:val="22"/>
          <w:u w:val="none" w:color="000000"/>
          <w:vertAlign w:val="baseline"/>
        </w:rPr>
        <w:t>Inwestycje zrealizowane przed dniem podpisania umowy nie</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będą dofinansowane.                                    Do rozliczenia inwestycji akceptowane będą wyłącznie koszty kwalifikowane poniesione po zawarciu umowy, o</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której mowa w</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 9</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ust.</w:t>
      </w:r>
      <w:r>
        <w:rPr>
          <w:rFonts w:ascii="Times New Roman" w:eastAsia="Times New Roman" w:hAnsi="Times New Roman" w:cs="Times New Roman"/>
          <w:b w:val="0"/>
          <w:i w:val="0"/>
          <w:caps w:val="0"/>
          <w:strike w:val="0"/>
          <w:color w:val="000000"/>
          <w:sz w:val="22"/>
          <w:u w:val="none" w:color="000000"/>
          <w:vertAlign w:val="baseline"/>
        </w:rPr>
        <w:t> </w:t>
      </w:r>
      <w:r>
        <w:rPr>
          <w:rFonts w:ascii="Times New Roman" w:eastAsia="Times New Roman" w:hAnsi="Times New Roman" w:cs="Times New Roman"/>
          <w:b w:val="0"/>
          <w:i w:val="0"/>
          <w:caps w:val="0"/>
          <w:strike w:val="0"/>
          <w:color w:val="000000"/>
          <w:sz w:val="22"/>
          <w:u w:val="none" w:color="000000"/>
          <w:vertAlign w:val="baseline"/>
        </w:rPr>
        <w:t>1.</w:t>
      </w:r>
    </w:p>
    <w:p w:rsidR="00A77B3E">
      <w:pPr>
        <w:keepNext w:val="0"/>
        <w:keepLines/>
        <w:spacing w:before="120" w:after="120" w:line="360" w:lineRule="auto"/>
        <w:ind w:left="4535" w:right="0" w:firstLine="0"/>
        <w:jc w:val="left"/>
        <w:rPr>
          <w:rFonts w:ascii="Times New Roman" w:eastAsia="Times New Roman" w:hAnsi="Times New Roman" w:cs="Times New Roman"/>
          <w:b w:val="0"/>
          <w:i w:val="0"/>
          <w:caps w:val="0"/>
          <w:strike w:val="0"/>
          <w:color w:val="000000"/>
          <w:sz w:val="22"/>
          <w:u w:val="none" w:color="000000"/>
          <w:vertAlign w:val="baseline"/>
        </w:rPr>
      </w:pPr>
      <w:r>
        <w:rPr>
          <w:rFonts w:ascii="Times New Roman" w:eastAsia="Times New Roman" w:hAnsi="Times New Roman" w:cs="Times New Roman"/>
          <w:b w:val="0"/>
          <w:i w:val="0"/>
          <w:caps w:val="0"/>
          <w:strike w:val="0"/>
          <w:color w:val="000000"/>
          <w:sz w:val="22"/>
          <w:u w:val="none" w:color="000000"/>
          <w:vertAlign w:val="baseline"/>
        </w:rPr>
        <w:fldChar w:fldCharType="begin"/>
      </w:r>
      <w:r>
        <w:rPr>
          <w:rFonts w:ascii="Times New Roman" w:eastAsia="Times New Roman" w:hAnsi="Times New Roman" w:cs="Times New Roman"/>
          <w:b w:val="0"/>
          <w:i w:val="0"/>
          <w:caps w:val="0"/>
          <w:strike w:val="0"/>
          <w:color w:val="000000"/>
          <w:sz w:val="22"/>
          <w:u w:val="none" w:color="000000"/>
          <w:vertAlign w:val="baseline"/>
        </w:rPr>
        <w:fldChar w:fldCharType="separate"/>
      </w:r>
      <w:r>
        <w:rPr>
          <w:rFonts w:ascii="Times New Roman" w:eastAsia="Times New Roman" w:hAnsi="Times New Roman" w:cs="Times New Roman"/>
          <w:b w:val="0"/>
          <w:i w:val="0"/>
          <w:caps w:val="0"/>
          <w:strike w:val="0"/>
          <w:color w:val="000000"/>
          <w:sz w:val="22"/>
          <w:u w:val="none" w:color="000000"/>
          <w:vertAlign w:val="baseline"/>
        </w:rPr>
        <w:fldChar w:fldCharType="end"/>
      </w:r>
      <w:r>
        <w:t>Załącznik Nr 2 do załącznika  Nr 1</w:t>
      </w:r>
      <w:r>
        <w:rPr>
          <w:rFonts w:ascii="Times New Roman" w:eastAsia="Times New Roman" w:hAnsi="Times New Roman" w:cs="Times New Roman"/>
          <w:b w:val="0"/>
          <w:i w:val="0"/>
          <w:caps w:val="0"/>
          <w:strike w:val="0"/>
          <w:color w:val="000000"/>
          <w:sz w:val="22"/>
          <w:u w:val="none" w:color="000000"/>
          <w:vertAlign w:val="baseline"/>
        </w:rPr>
        <w:br/>
      </w:r>
      <w:hyperlink r:id="rId6" w:history="1">
        <w:r>
          <w:rPr>
            <w:rStyle w:val="Hyperlink"/>
            <w:rFonts w:ascii="Times New Roman" w:eastAsia="Times New Roman" w:hAnsi="Times New Roman" w:cs="Times New Roman"/>
            <w:b w:val="0"/>
            <w:i w:val="0"/>
            <w:caps w:val="0"/>
            <w:strike w:val="0"/>
            <w:color w:val="000000"/>
            <w:sz w:val="22"/>
            <w:u w:val="none" w:color="000000"/>
            <w:vertAlign w:val="baseline"/>
          </w:rPr>
          <w:t>Zalacznik1.2.pdf</w:t>
        </w:r>
      </w:hyperlink>
    </w:p>
    <w:sectPr>
      <w:footerReference w:type="default" r:id="rId7"/>
      <w:endnotePr>
        <w:numFmt w:val="decimal"/>
      </w:endnotePr>
      <w:type w:val="nextPage"/>
      <w:pgSz w:w="11906" w:h="16838"/>
      <w:pgMar w:top="992" w:right="1020" w:bottom="992" w:left="1020" w:header="708" w:footer="708" w:gutter="0"/>
      <w:pgNumType w:start="1"/>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6577"/>
      <w:gridCol w:w="3289"/>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577" w:type="dxa"/>
          <w:tcBorders>
            <w:top w:val="single" w:sz="4" w:space="0" w:color="auto"/>
            <w:left w:val="nil"/>
            <w:bottom w:val="nil"/>
            <w:right w:val="nil"/>
          </w:tcBorders>
          <w:tcMar>
            <w:top w:w="100" w:type="dxa"/>
          </w:tcMar>
        </w:tcPr>
        <w:p>
          <w:pPr>
            <w:jc w:val="left"/>
            <w:rPr>
              <w:rFonts w:ascii="Times New Roman" w:eastAsia="Times New Roman" w:hAnsi="Times New Roman" w:cs="Times New Roman"/>
              <w:b w:val="0"/>
              <w:sz w:val="18"/>
            </w:rPr>
          </w:pPr>
          <w:r>
            <w:rPr>
              <w:rFonts w:ascii="Times New Roman" w:eastAsia="Times New Roman" w:hAnsi="Times New Roman" w:cs="Times New Roman"/>
              <w:b w:val="0"/>
              <w:sz w:val="18"/>
            </w:rPr>
            <w:t>Id: 2A105F5D-8959-432D-9233-E8171E3EAB03. Projekt</w:t>
          </w:r>
        </w:p>
      </w:tc>
      <w:tc>
        <w:tcPr>
          <w:tcW w:w="3289" w:type="dxa"/>
          <w:tcBorders>
            <w:top w:val="single" w:sz="4" w:space="0" w:color="auto"/>
            <w:left w:val="nil"/>
            <w:bottom w:val="nil"/>
            <w:right w:val="nil"/>
          </w:tcBorders>
          <w:tcMar>
            <w:top w:w="100" w:type="dxa"/>
          </w:tcMar>
        </w:tcPr>
        <w:p>
          <w:pPr>
            <w:jc w:val="right"/>
            <w:rPr>
              <w:rFonts w:ascii="Times New Roman" w:eastAsia="Times New Roman" w:hAnsi="Times New Roman" w:cs="Times New Roman"/>
              <w:b w:val="0"/>
              <w:sz w:val="18"/>
            </w:rPr>
          </w:pPr>
          <w:r>
            <w:rPr>
              <w:rFonts w:ascii="Times New Roman" w:eastAsia="Times New Roman" w:hAnsi="Times New Roman" w:cs="Times New Roman"/>
              <w:b w:val="0"/>
              <w:sz w:val="18"/>
            </w:rPr>
            <w:t xml:space="preserve">Strona </w:t>
          </w:r>
          <w:r>
            <w:rPr>
              <w:rFonts w:ascii="Times New Roman" w:eastAsia="Times New Roman" w:hAnsi="Times New Roman" w:cs="Times New Roman"/>
              <w:b w:val="0"/>
              <w:sz w:val="18"/>
            </w:rPr>
            <w:fldChar w:fldCharType="begin"/>
          </w:r>
          <w:r>
            <w:rPr>
              <w:rFonts w:ascii="Times New Roman" w:eastAsia="Times New Roman" w:hAnsi="Times New Roman" w:cs="Times New Roman"/>
              <w:b w:val="0"/>
              <w:sz w:val="18"/>
            </w:rPr>
            <w:instrText>PAGE</w:instrText>
          </w:r>
          <w:r>
            <w:rPr>
              <w:rFonts w:ascii="Times New Roman" w:eastAsia="Times New Roman" w:hAnsi="Times New Roman" w:cs="Times New Roman"/>
              <w:b w:val="0"/>
              <w:sz w:val="18"/>
            </w:rPr>
            <w:fldChar w:fldCharType="separate"/>
          </w:r>
          <w:r>
            <w:rPr>
              <w:rFonts w:ascii="Times New Roman" w:eastAsia="Times New Roman" w:hAnsi="Times New Roman" w:cs="Times New Roman"/>
              <w:b w:val="0"/>
              <w:sz w:val="18"/>
            </w:rPr>
            <w:fldChar w:fldCharType="end"/>
          </w:r>
        </w:p>
      </w:tc>
    </w:tr>
  </w:tbl>
  <w:p>
    <w:pPr>
      <w:rPr>
        <w:rFonts w:ascii="Times New Roman" w:eastAsia="Times New Roman" w:hAnsi="Times New Roman" w:cs="Times New Roman"/>
        <w:b w:val="0"/>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6577"/>
      <w:gridCol w:w="3289"/>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577" w:type="dxa"/>
          <w:tcBorders>
            <w:top w:val="single" w:sz="4" w:space="0" w:color="auto"/>
            <w:left w:val="nil"/>
            <w:bottom w:val="nil"/>
            <w:right w:val="nil"/>
          </w:tcBorders>
          <w:tcMar>
            <w:top w:w="100" w:type="dxa"/>
          </w:tcMar>
        </w:tcPr>
        <w:p>
          <w:pPr>
            <w:jc w:val="left"/>
            <w:rPr>
              <w:rFonts w:ascii="Times New Roman" w:eastAsia="Times New Roman" w:hAnsi="Times New Roman" w:cs="Times New Roman"/>
              <w:b w:val="0"/>
              <w:sz w:val="18"/>
            </w:rPr>
          </w:pPr>
          <w:r>
            <w:rPr>
              <w:rFonts w:ascii="Times New Roman" w:eastAsia="Times New Roman" w:hAnsi="Times New Roman" w:cs="Times New Roman"/>
              <w:b w:val="0"/>
              <w:sz w:val="18"/>
            </w:rPr>
            <w:t>Id: 2A105F5D-8959-432D-9233-E8171E3EAB03. Projekt</w:t>
          </w:r>
        </w:p>
      </w:tc>
      <w:tc>
        <w:tcPr>
          <w:tcW w:w="3289" w:type="dxa"/>
          <w:tcBorders>
            <w:top w:val="single" w:sz="4" w:space="0" w:color="auto"/>
            <w:left w:val="nil"/>
            <w:bottom w:val="nil"/>
            <w:right w:val="nil"/>
          </w:tcBorders>
          <w:tcMar>
            <w:top w:w="100" w:type="dxa"/>
          </w:tcMar>
        </w:tcPr>
        <w:p>
          <w:pPr>
            <w:jc w:val="right"/>
            <w:rPr>
              <w:rFonts w:ascii="Times New Roman" w:eastAsia="Times New Roman" w:hAnsi="Times New Roman" w:cs="Times New Roman"/>
              <w:b w:val="0"/>
              <w:sz w:val="18"/>
            </w:rPr>
          </w:pPr>
          <w:r>
            <w:rPr>
              <w:rFonts w:ascii="Times New Roman" w:eastAsia="Times New Roman" w:hAnsi="Times New Roman" w:cs="Times New Roman"/>
              <w:b w:val="0"/>
              <w:sz w:val="18"/>
            </w:rPr>
            <w:t xml:space="preserve">Strona </w:t>
          </w:r>
          <w:r>
            <w:rPr>
              <w:rFonts w:ascii="Times New Roman" w:eastAsia="Times New Roman" w:hAnsi="Times New Roman" w:cs="Times New Roman"/>
              <w:b w:val="0"/>
              <w:sz w:val="18"/>
            </w:rPr>
            <w:fldChar w:fldCharType="begin"/>
          </w:r>
          <w:r>
            <w:rPr>
              <w:rFonts w:ascii="Times New Roman" w:eastAsia="Times New Roman" w:hAnsi="Times New Roman" w:cs="Times New Roman"/>
              <w:b w:val="0"/>
              <w:sz w:val="18"/>
            </w:rPr>
            <w:instrText>PAGE</w:instrText>
          </w:r>
          <w:r>
            <w:rPr>
              <w:rFonts w:ascii="Times New Roman" w:eastAsia="Times New Roman" w:hAnsi="Times New Roman" w:cs="Times New Roman"/>
              <w:b w:val="0"/>
              <w:sz w:val="18"/>
            </w:rPr>
            <w:fldChar w:fldCharType="separate"/>
          </w:r>
          <w:r>
            <w:rPr>
              <w:rFonts w:ascii="Times New Roman" w:eastAsia="Times New Roman" w:hAnsi="Times New Roman" w:cs="Times New Roman"/>
              <w:b w:val="0"/>
              <w:sz w:val="18"/>
            </w:rPr>
            <w:fldChar w:fldCharType="end"/>
          </w:r>
        </w:p>
      </w:tc>
    </w:tr>
  </w:tbl>
  <w:p>
    <w:pPr>
      <w:rPr>
        <w:rFonts w:ascii="Times New Roman" w:eastAsia="Times New Roman" w:hAnsi="Times New Roman" w:cs="Times New Roman"/>
        <w:b w:val="0"/>
        <w:sz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6577"/>
      <w:gridCol w:w="3289"/>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577" w:type="dxa"/>
          <w:tcBorders>
            <w:top w:val="single" w:sz="4" w:space="0" w:color="auto"/>
            <w:left w:val="nil"/>
            <w:bottom w:val="nil"/>
            <w:right w:val="nil"/>
          </w:tcBorders>
          <w:tcMar>
            <w:top w:w="100" w:type="dxa"/>
          </w:tcMar>
        </w:tcPr>
        <w:p>
          <w:pPr>
            <w:jc w:val="left"/>
            <w:rPr>
              <w:rFonts w:ascii="Times New Roman" w:eastAsia="Times New Roman" w:hAnsi="Times New Roman" w:cs="Times New Roman"/>
              <w:b w:val="0"/>
              <w:sz w:val="18"/>
            </w:rPr>
          </w:pPr>
          <w:r>
            <w:rPr>
              <w:rFonts w:ascii="Times New Roman" w:eastAsia="Times New Roman" w:hAnsi="Times New Roman" w:cs="Times New Roman"/>
              <w:b w:val="0"/>
              <w:sz w:val="18"/>
            </w:rPr>
            <w:t>Id: 2A105F5D-8959-432D-9233-E8171E3EAB03. Projekt</w:t>
          </w:r>
        </w:p>
      </w:tc>
      <w:tc>
        <w:tcPr>
          <w:tcW w:w="3289" w:type="dxa"/>
          <w:tcBorders>
            <w:top w:val="single" w:sz="4" w:space="0" w:color="auto"/>
            <w:left w:val="nil"/>
            <w:bottom w:val="nil"/>
            <w:right w:val="nil"/>
          </w:tcBorders>
          <w:tcMar>
            <w:top w:w="100" w:type="dxa"/>
          </w:tcMar>
        </w:tcPr>
        <w:p>
          <w:pPr>
            <w:jc w:val="right"/>
            <w:rPr>
              <w:rFonts w:ascii="Times New Roman" w:eastAsia="Times New Roman" w:hAnsi="Times New Roman" w:cs="Times New Roman"/>
              <w:b w:val="0"/>
              <w:sz w:val="18"/>
            </w:rPr>
          </w:pPr>
          <w:r>
            <w:rPr>
              <w:rFonts w:ascii="Times New Roman" w:eastAsia="Times New Roman" w:hAnsi="Times New Roman" w:cs="Times New Roman"/>
              <w:b w:val="0"/>
              <w:sz w:val="18"/>
            </w:rPr>
            <w:t xml:space="preserve">Strona </w:t>
          </w:r>
          <w:r>
            <w:rPr>
              <w:rFonts w:ascii="Times New Roman" w:eastAsia="Times New Roman" w:hAnsi="Times New Roman" w:cs="Times New Roman"/>
              <w:b w:val="0"/>
              <w:sz w:val="18"/>
            </w:rPr>
            <w:fldChar w:fldCharType="begin"/>
          </w:r>
          <w:r>
            <w:rPr>
              <w:rFonts w:ascii="Times New Roman" w:eastAsia="Times New Roman" w:hAnsi="Times New Roman" w:cs="Times New Roman"/>
              <w:b w:val="0"/>
              <w:sz w:val="18"/>
            </w:rPr>
            <w:instrText>PAGE</w:instrText>
          </w:r>
          <w:r>
            <w:rPr>
              <w:rFonts w:ascii="Times New Roman" w:eastAsia="Times New Roman" w:hAnsi="Times New Roman" w:cs="Times New Roman"/>
              <w:b w:val="0"/>
              <w:sz w:val="18"/>
            </w:rPr>
            <w:fldChar w:fldCharType="separate"/>
          </w:r>
          <w:r>
            <w:rPr>
              <w:rFonts w:ascii="Times New Roman" w:eastAsia="Times New Roman" w:hAnsi="Times New Roman" w:cs="Times New Roman"/>
              <w:b w:val="0"/>
              <w:sz w:val="18"/>
            </w:rPr>
            <w:fldChar w:fldCharType="end"/>
          </w:r>
        </w:p>
      </w:tc>
    </w:tr>
  </w:tbl>
  <w:p>
    <w:pPr>
      <w:rPr>
        <w:rFonts w:ascii="Times New Roman" w:eastAsia="Times New Roman" w:hAnsi="Times New Roman" w:cs="Times New Roman"/>
        <w:b w:val="0"/>
        <w:sz w:val="18"/>
      </w:rP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endnotePr>
    <w:numFmt w:val="decimal"/>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pl-PL"/>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rFonts w:ascii="Times New Roman" w:eastAsia="Times New Roman" w:hAnsi="Times New Roman" w:cs="Times New Roman"/>
      <w:sz w:val="22"/>
      <w:szCs w:val="24"/>
      <w:lang w:val="pl-PL" w:eastAsia="pl-PL" w:bidi="pl-PL"/>
    </w:rPr>
  </w:style>
  <w:style w:type="character" w:default="1" w:styleId="DefaultParagraphFont">
    <w:name w:val="Default Paragraph Font"/>
    <w:semiHidden/>
    <w:rPr>
      <w:lang w:val="pl-PL" w:eastAsia="pl-PL" w:bidi="pl-PL"/>
    </w:rPr>
  </w:style>
  <w:style w:type="table" w:default="1" w:styleId="TableNormal">
    <w:name w:val="Normal Table"/>
    <w:semiHidden/>
    <w:rPr>
      <w:lang w:val="pl-PL" w:eastAsia="pl-PL" w:bidi="pl-PL"/>
    </w:rPr>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basedOn w:val="DefaultParagraphFont"/>
    <w:rsid w:val="00EF7B96"/>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hyperlink" Target="Zalacznik1.2.pdf" TargetMode="External" /><Relationship Id="rId7" Type="http://schemas.openxmlformats.org/officeDocument/2006/relationships/footer" Target="footer3.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Rada Miejska Skoczowa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Uchwała z dnia 25 stycznia 2024 r.</dc:title>
  <dc:subject>w sprawie   przyjęcia Regulaminu udzielania dotacji celowej z^budżetu Gminy Skoczów na dofinansowanie kosztów wymiany źródła ciepła w^budynkach mieszkalnych położonych na terenie Gminy Skoczów</dc:subject>
  <dc:creator>rpisz</dc:creator>
  <cp:lastModifiedBy>rpisz</cp:lastModifiedBy>
  <cp:revision>1</cp:revision>
  <dcterms:created xsi:type="dcterms:W3CDTF">2024-02-02T08:19:18Z</dcterms:created>
  <dcterms:modified xsi:type="dcterms:W3CDTF">2024-02-02T08:19:18Z</dcterms:modified>
  <cp:category>Akt prawny</cp:category>
</cp:coreProperties>
</file>