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1D15CF" w14:textId="2B5BFC46" w:rsidR="00F12749" w:rsidRDefault="00FA63AF">
      <w:pPr>
        <w:keepNext/>
        <w:spacing w:before="120" w:after="120" w:line="360" w:lineRule="auto"/>
        <w:ind w:left="4535"/>
        <w:jc w:val="left"/>
      </w:pPr>
      <w:r>
        <w:t>Załącznik do zarządzenia Nr 0050.97.2025</w:t>
      </w:r>
      <w:r>
        <w:br/>
        <w:t>Burmistrza Miasta Skoczowa</w:t>
      </w:r>
      <w:r>
        <w:br/>
        <w:t xml:space="preserve">z dnia 9 maja </w:t>
      </w:r>
      <w:r>
        <w:t>2025 r.</w:t>
      </w:r>
    </w:p>
    <w:p w14:paraId="2ADA77F3" w14:textId="77777777" w:rsidR="00F12749" w:rsidRDefault="00FA63AF">
      <w:pPr>
        <w:keepLines/>
        <w:spacing w:before="120" w:after="120"/>
        <w:ind w:firstLine="227"/>
        <w:rPr>
          <w:color w:val="000000"/>
          <w:u w:color="000000"/>
        </w:rPr>
      </w:pPr>
      <w:r>
        <w:t xml:space="preserve">Na podstawie art. 35 ust. 1 i 2 ustawy z dnia 21 sierpnia 1997 r. </w:t>
      </w:r>
      <w:r>
        <w:rPr>
          <w:i/>
          <w:color w:val="000000"/>
          <w:u w:color="000000"/>
        </w:rPr>
        <w:t>o gospodarce nieruchomościami</w:t>
      </w:r>
      <w:r>
        <w:rPr>
          <w:color w:val="000000"/>
          <w:u w:color="000000"/>
        </w:rPr>
        <w:t xml:space="preserve"> (tekst jednolity: Dz.U. z 2024 r. poz. 1145 z późn. zm.),</w:t>
      </w:r>
    </w:p>
    <w:p w14:paraId="1A385F46" w14:textId="77777777" w:rsidR="00F12749" w:rsidRDefault="00FA63AF">
      <w:pPr>
        <w:spacing w:before="280" w:after="280"/>
        <w:jc w:val="center"/>
        <w:rPr>
          <w:b/>
          <w:color w:val="000000"/>
          <w:u w:color="000000"/>
        </w:rPr>
      </w:pPr>
      <w:r>
        <w:rPr>
          <w:b/>
          <w:color w:val="000000"/>
          <w:u w:color="000000"/>
        </w:rPr>
        <w:t>BURMISTRZ MIASTA SKOCZOWA</w:t>
      </w:r>
    </w:p>
    <w:p w14:paraId="7FABCA88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 xml:space="preserve">ogłasza, że przeznacza do sprzedaży, w trybie przetargowym, nieruchomość oznaczoną jako działka nr </w:t>
      </w:r>
      <w:r>
        <w:rPr>
          <w:b/>
          <w:color w:val="000000"/>
          <w:u w:color="000000"/>
        </w:rPr>
        <w:t xml:space="preserve">513/2, </w:t>
      </w:r>
      <w:r>
        <w:rPr>
          <w:color w:val="000000"/>
          <w:u w:color="000000"/>
        </w:rPr>
        <w:t xml:space="preserve">położoną w Nowej Wsi w gminie Kęty, przy ulicy Dworskiej 8, o powierzchni 0.4962ha, zapisaną w KW nr KR2E/00009214/7, prowadzonej przez Sąd Rejonowy w Oświęcimiu VI Zamiejscowy Wydział Ksiąg Wieczystych z siedzibą w Kętach. </w:t>
      </w:r>
    </w:p>
    <w:p w14:paraId="7C85B5E5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Zgodnie z uchwałą nr IX/68/2015 Rady Miejskiej w Kętach, z dnia 17 czerwca 2015r., w sprawie  miejscowego planu zagospodarowania przestrzennego gminy Kęty, ze zmianami wprowadzonymi uchwałą Nr XLIV/442/2022 Rady Miejskiej w Kętach z dnia 24 czerwca 2022r.  nieruchomość objęta jest jednostką 13.PU (tereny obiektów produkcyjnych, składów i magazynów oraz zabudowy usługowej), oraz jednostką 26.KDD (tereny dróg publicznych - drogi dojazdowe).</w:t>
      </w:r>
    </w:p>
    <w:p w14:paraId="30A00103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Nieruchomość położona jest przy ul. Dworskiej w Nowej Wsi, w odległości ok. 3,5 km od centrum Kęt oraz w odległości ok. 15 km od centrum Oświęcimia. Dojazd do nieruchomości odbywa się drogą asfaltową. Bezpośrednie sąsiedztwo stanowią tereny przedsiębiorstw produkcyjnych. Nieruchomość ma kształt nieregularny, posiada pełne uzbrojenie techniczne w postaci prądu, wody, gazu oraz kanalizacji. Na działce znajduje się budynek warsztatowo-socjalny, 6 boksów garażowych, budynek portierni, hala murowano-stalowa oraz</w:t>
      </w:r>
      <w:r>
        <w:rPr>
          <w:color w:val="000000"/>
          <w:u w:color="000000"/>
        </w:rPr>
        <w:t xml:space="preserve"> hala stalowa. W granicy działki znajdują się nasadzenia krzewów. Teren jest płaski i utwardzony żwirem i wylewkami betonowymi. Przez środek działki przebiega napowietrzna linia średniego napięcia wraz ze stacją oraz sieć kanalizacyjna.</w:t>
      </w:r>
    </w:p>
    <w:p w14:paraId="05539C72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Budynek warsztatowo-socjalny jest murowany, niepodpiwniczony, kryty eternitem. Poddasze budynku jest nieużytkowe. Ogrzewanie centralne węglowe. Powierzchnia budynku - 335 m</w:t>
      </w:r>
      <w:r>
        <w:rPr>
          <w:color w:val="000000"/>
          <w:u w:color="000000"/>
          <w:vertAlign w:val="superscript"/>
        </w:rPr>
        <w:t>2</w:t>
      </w:r>
      <w:r>
        <w:rPr>
          <w:color w:val="000000"/>
          <w:u w:color="000000"/>
        </w:rPr>
        <w:t>.</w:t>
      </w:r>
    </w:p>
    <w:p w14:paraId="73A57869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Budynki garażowe stanowią 6 boksów murowano-drewnianych w zabudowie szeregowej, krytych eternitem, wyposażonych w instalację elektryczną. Łączna powierzchnia budynków - 191 m</w:t>
      </w:r>
      <w:r>
        <w:rPr>
          <w:color w:val="000000"/>
          <w:u w:color="000000"/>
          <w:vertAlign w:val="superscript"/>
        </w:rPr>
        <w:t>2</w:t>
      </w:r>
      <w:r>
        <w:rPr>
          <w:color w:val="000000"/>
          <w:u w:color="000000"/>
        </w:rPr>
        <w:t>.</w:t>
      </w:r>
    </w:p>
    <w:p w14:paraId="2E093A6C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Wiata metalowa - konstrukcja stalowa, fundamenty żelbetowe, wyposażona w suwnicę oraz kanał, instalację elektryczną, wodną oraz c.o. (węglowe). Powierzchnia wiaty - 117 m</w:t>
      </w:r>
      <w:r>
        <w:rPr>
          <w:color w:val="000000"/>
          <w:u w:color="000000"/>
          <w:vertAlign w:val="superscript"/>
        </w:rPr>
        <w:t>2</w:t>
      </w:r>
      <w:r>
        <w:rPr>
          <w:color w:val="000000"/>
          <w:u w:color="000000"/>
        </w:rPr>
        <w:t>.</w:t>
      </w:r>
    </w:p>
    <w:p w14:paraId="331318D4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Wiata murowano-stalowa kryta eternitem z dobudowaną częścią stalową, ocieploną wełną mineralną. Powierzchnia wiaty - 85 m</w:t>
      </w:r>
      <w:r>
        <w:rPr>
          <w:color w:val="000000"/>
          <w:u w:color="000000"/>
          <w:vertAlign w:val="superscript"/>
        </w:rPr>
        <w:t>2</w:t>
      </w:r>
      <w:r>
        <w:rPr>
          <w:color w:val="000000"/>
          <w:u w:color="000000"/>
        </w:rPr>
        <w:t>.</w:t>
      </w:r>
    </w:p>
    <w:p w14:paraId="7EAC3D73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Budynek portierni murowany, pokryty onduliną, okna drewniane. Powierzchnia budynku - 15 m</w:t>
      </w:r>
      <w:r>
        <w:rPr>
          <w:color w:val="000000"/>
          <w:u w:color="000000"/>
          <w:vertAlign w:val="superscript"/>
        </w:rPr>
        <w:t>2</w:t>
      </w:r>
      <w:r>
        <w:rPr>
          <w:color w:val="000000"/>
          <w:u w:color="000000"/>
        </w:rPr>
        <w:t>.</w:t>
      </w:r>
    </w:p>
    <w:p w14:paraId="30BE6D13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Zgodnie z ewidencją gruntów i budynków, sposób użytkowania określono jako inne tereny zabudowane - użytek Bi.</w:t>
      </w:r>
    </w:p>
    <w:p w14:paraId="146B34F7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>Cena nieruchomości została ustalona na kwotę 1.200.000,00 zł (</w:t>
      </w:r>
      <w:r>
        <w:rPr>
          <w:i/>
          <w:color w:val="000000"/>
          <w:u w:color="000000"/>
        </w:rPr>
        <w:t>słownie: milion dwieście tysięcy  złotych</w:t>
      </w:r>
      <w:r>
        <w:rPr>
          <w:color w:val="000000"/>
          <w:u w:color="000000"/>
        </w:rPr>
        <w:t>). Sprzedaż nieruchomości zwolniona jest z podatku VAT.</w:t>
      </w:r>
    </w:p>
    <w:p w14:paraId="6FDBB102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color w:val="000000"/>
          <w:u w:color="000000"/>
        </w:rPr>
        <w:t xml:space="preserve">Osoby, którym przysługuje pierwszeństwo w nabyciu w/w. nieruchomości na podstawie art. 34 ust. 1 pkt 1 i 2 ustawy z dnia 21 sierpnia 1997 r. </w:t>
      </w:r>
      <w:r>
        <w:rPr>
          <w:i/>
          <w:color w:val="000000"/>
          <w:u w:color="000000"/>
        </w:rPr>
        <w:t>o gospodarce nieruchomościami</w:t>
      </w:r>
      <w:r>
        <w:rPr>
          <w:color w:val="000000"/>
          <w:u w:color="000000"/>
        </w:rPr>
        <w:t xml:space="preserve">, mogą złożyć wniosek </w:t>
      </w:r>
      <w:r>
        <w:rPr>
          <w:color w:val="000000"/>
          <w:u w:color="000000"/>
        </w:rPr>
        <w:t>o nabycie nieruchomości w terminie 6 tygodni, licząc od dnia wywieszenia wykazu.</w:t>
      </w:r>
    </w:p>
    <w:p w14:paraId="5A228C4A" w14:textId="77777777" w:rsidR="00F12749" w:rsidRDefault="00F12749">
      <w:pPr>
        <w:spacing w:before="120" w:after="120"/>
        <w:rPr>
          <w:color w:val="000000"/>
          <w:u w:color="000000"/>
        </w:rPr>
        <w:sectPr w:rsidR="00F12749">
          <w:endnotePr>
            <w:numFmt w:val="decimal"/>
          </w:endnotePr>
          <w:pgSz w:w="11906" w:h="16838"/>
          <w:pgMar w:top="1417" w:right="1020" w:bottom="992" w:left="1020" w:header="708" w:footer="708" w:gutter="0"/>
          <w:cols w:space="708"/>
        </w:sectPr>
      </w:pPr>
    </w:p>
    <w:p w14:paraId="7A6CE8BE" w14:textId="77777777" w:rsidR="00F12749" w:rsidRDefault="00FA63AF">
      <w:pPr>
        <w:spacing w:before="120" w:after="120"/>
        <w:ind w:left="283" w:firstLine="227"/>
        <w:rPr>
          <w:color w:val="000000"/>
          <w:u w:color="000000"/>
        </w:rPr>
      </w:pPr>
      <w:r>
        <w:rPr>
          <w:noProof/>
        </w:rPr>
        <w:lastRenderedPageBreak/>
        <w:drawing>
          <wp:inline distT="0" distB="0" distL="0" distR="0" wp14:anchorId="3E4B923C" wp14:editId="7435EF0C">
            <wp:extent cx="8109585" cy="5362575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109585" cy="536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29B683" w14:textId="77777777" w:rsidR="00F12749" w:rsidRDefault="00F12749">
      <w:pPr>
        <w:spacing w:before="120" w:after="120"/>
        <w:ind w:left="283" w:firstLine="227"/>
        <w:rPr>
          <w:color w:val="000000"/>
          <w:u w:color="000000"/>
        </w:rPr>
      </w:pPr>
    </w:p>
    <w:sectPr w:rsidR="00F12749">
      <w:endnotePr>
        <w:numFmt w:val="decimal"/>
      </w:endnotePr>
      <w:pgSz w:w="16838" w:h="11906" w:orient="landscape"/>
      <w:pgMar w:top="1417" w:right="1020" w:bottom="992" w:left="102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endnotePr>
    <w:numFmt w:val="decimal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12749"/>
    <w:rsid w:val="00D57612"/>
    <w:rsid w:val="00F12749"/>
    <w:rsid w:val="00FA6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39EFF4"/>
  <w15:docId w15:val="{9C27982B-7BA5-40EA-B0EC-FDCA12F53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pl-P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jc w:val="both"/>
    </w:pPr>
    <w:rPr>
      <w:sz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Numerwiersza">
    <w:name w:val="line number"/>
    <w:basedOn w:val="Domylnaczcionkaakapitu"/>
    <w:semiHidden/>
  </w:style>
  <w:style w:type="character" w:styleId="Hipercze">
    <w:name w:val="Hyperlink"/>
    <w:rPr>
      <w:color w:val="0000FF"/>
      <w:u w:val="single"/>
    </w:rPr>
  </w:style>
  <w:style w:type="table" w:styleId="Tabela-Prosty1">
    <w:name w:val="Table Simple 1"/>
    <w:basedOn w:val="Standardowy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440</Words>
  <Characters>2640</Characters>
  <Application>Microsoft Office Word</Application>
  <DocSecurity>0</DocSecurity>
  <Lines>22</Lines>
  <Paragraphs>6</Paragraphs>
  <ScaleCrop>false</ScaleCrop>
  <Company/>
  <LinksUpToDate>false</LinksUpToDate>
  <CharactersWithSpaces>3074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Zarządzenie Nr 0050.97.2025 z dnia 9 maja 2025 r.</dc:title>
  <dc:subject>w sprawie ogłoszenia wykazu nieruchomości przeznaczonej do zbycia w drodze przetargu,
położonej w Nowej Wsi, w gminie Kęty</dc:subject>
  <dc:creator>mslowiok</dc:creator>
  <cp:lastModifiedBy>Bartłomiej Michałek</cp:lastModifiedBy>
  <cp:revision>7</cp:revision>
  <dcterms:created xsi:type="dcterms:W3CDTF">2025-05-09T12:24:00Z</dcterms:created>
  <dcterms:modified xsi:type="dcterms:W3CDTF">2025-05-12T05:10:00Z</dcterms:modified>
  <cp:category>Akt prawny</cp:category>
</cp:coreProperties>
</file>